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DDEA8" w14:textId="77777777" w:rsidR="00165741" w:rsidRPr="000824DB" w:rsidRDefault="00165741" w:rsidP="000824DB">
      <w:pPr>
        <w:pStyle w:val="Els-Author"/>
        <w:spacing w:after="0" w:line="276" w:lineRule="auto"/>
        <w:rPr>
          <w:rFonts w:ascii="Verdana" w:hAnsi="Verdana"/>
          <w:b/>
          <w:bCs/>
          <w:i/>
          <w:iCs/>
          <w:sz w:val="20"/>
        </w:rPr>
      </w:pPr>
      <w:r w:rsidRPr="000824DB">
        <w:rPr>
          <w:rFonts w:ascii="Verdana" w:hAnsi="Verdana"/>
          <w:b/>
          <w:bCs/>
          <w:sz w:val="20"/>
        </w:rPr>
        <w:t xml:space="preserve">Efektivitas Pendekatan </w:t>
      </w:r>
      <w:r w:rsidRPr="000824DB">
        <w:rPr>
          <w:rFonts w:ascii="Verdana" w:hAnsi="Verdana"/>
          <w:b/>
          <w:bCs/>
          <w:i/>
          <w:iCs/>
          <w:sz w:val="20"/>
        </w:rPr>
        <w:t>Team-Based Care</w:t>
      </w:r>
      <w:r w:rsidRPr="000824DB">
        <w:rPr>
          <w:rFonts w:ascii="Verdana" w:hAnsi="Verdana"/>
          <w:b/>
          <w:bCs/>
          <w:sz w:val="20"/>
        </w:rPr>
        <w:t xml:space="preserve"> dalam Penanganan Pasien dengan Serangan Jantung di Layanan </w:t>
      </w:r>
      <w:r w:rsidRPr="000824DB">
        <w:rPr>
          <w:rFonts w:ascii="Verdana" w:hAnsi="Verdana"/>
          <w:b/>
          <w:bCs/>
          <w:i/>
          <w:iCs/>
          <w:sz w:val="20"/>
        </w:rPr>
        <w:t>Primer</w:t>
      </w:r>
    </w:p>
    <w:p w14:paraId="489263FF" w14:textId="77777777" w:rsidR="00A05176" w:rsidRDefault="00A05176" w:rsidP="000824DB">
      <w:pPr>
        <w:spacing w:line="276" w:lineRule="auto"/>
        <w:jc w:val="center"/>
        <w:rPr>
          <w:rFonts w:ascii="Verdana" w:hAnsi="Verdana"/>
          <w:i/>
          <w:iCs/>
          <w:color w:val="000000"/>
        </w:rPr>
      </w:pPr>
    </w:p>
    <w:p w14:paraId="57FF257C" w14:textId="6985AEDE" w:rsidR="00165741" w:rsidRPr="000824DB" w:rsidRDefault="00165741" w:rsidP="000824DB">
      <w:pPr>
        <w:spacing w:line="276" w:lineRule="auto"/>
        <w:jc w:val="center"/>
        <w:rPr>
          <w:rFonts w:ascii="Verdana" w:hAnsi="Verdana"/>
        </w:rPr>
      </w:pPr>
      <w:r w:rsidRPr="000824DB">
        <w:rPr>
          <w:rFonts w:ascii="Verdana" w:hAnsi="Verdana"/>
          <w:i/>
          <w:iCs/>
          <w:color w:val="000000"/>
        </w:rPr>
        <w:t>Romauli Anna Teresia Marbun</w:t>
      </w:r>
      <w:r w:rsidRPr="000824DB">
        <w:rPr>
          <w:rStyle w:val="FootnoteReference"/>
          <w:rFonts w:ascii="Verdana" w:hAnsi="Verdana"/>
          <w:lang w:eastAsia="zh-CN"/>
        </w:rPr>
        <w:t xml:space="preserve"> </w:t>
      </w:r>
      <w:r w:rsidRPr="000824DB">
        <w:rPr>
          <w:rStyle w:val="FootnoteReference"/>
          <w:rFonts w:ascii="Verdana" w:hAnsi="Verdana"/>
          <w:lang w:eastAsia="zh-CN"/>
        </w:rPr>
        <w:footnoteReference w:id="1"/>
      </w:r>
      <w:r w:rsidRPr="000824DB">
        <w:rPr>
          <w:rFonts w:ascii="Verdana" w:hAnsi="Verdana"/>
          <w:lang w:eastAsia="zh-CN"/>
        </w:rPr>
        <w:t xml:space="preserve"> </w:t>
      </w:r>
    </w:p>
    <w:p w14:paraId="724DF7C9" w14:textId="77777777" w:rsidR="00165741" w:rsidRPr="000824DB" w:rsidRDefault="00165741" w:rsidP="000824DB">
      <w:pPr>
        <w:spacing w:line="276" w:lineRule="auto"/>
        <w:jc w:val="center"/>
        <w:rPr>
          <w:rFonts w:ascii="Verdana" w:hAnsi="Verdana"/>
        </w:rPr>
      </w:pPr>
    </w:p>
    <w:p w14:paraId="3427CFE2" w14:textId="77777777" w:rsidR="00165741" w:rsidRPr="000824DB" w:rsidRDefault="00165741" w:rsidP="000824DB">
      <w:pPr>
        <w:spacing w:line="276" w:lineRule="auto"/>
        <w:jc w:val="center"/>
        <w:rPr>
          <w:rFonts w:ascii="Verdana" w:hAnsi="Verdana"/>
          <w:i/>
          <w:iCs/>
        </w:rPr>
      </w:pPr>
      <w:r w:rsidRPr="000824DB">
        <w:rPr>
          <w:rFonts w:ascii="Verdana" w:hAnsi="Verdana"/>
          <w:i/>
          <w:iCs/>
        </w:rPr>
        <w:t>Institut Kesehatan Medistra Lubuk Pakam</w:t>
      </w:r>
    </w:p>
    <w:p w14:paraId="45BAB549" w14:textId="73508A87" w:rsidR="00C21D0E" w:rsidRDefault="00165741" w:rsidP="000824DB">
      <w:pPr>
        <w:spacing w:line="276" w:lineRule="auto"/>
        <w:jc w:val="center"/>
        <w:rPr>
          <w:rFonts w:ascii="Verdana" w:hAnsi="Verdana"/>
          <w:i/>
          <w:iCs/>
        </w:rPr>
      </w:pPr>
      <w:r w:rsidRPr="000824DB">
        <w:rPr>
          <w:rFonts w:ascii="Verdana" w:hAnsi="Verdana"/>
          <w:i/>
          <w:iCs/>
        </w:rPr>
        <w:t>Jln. Jendral Sudirman no 38 Lubuk Pakam Kabupaten Deli Serdang Sumatera Utara, Indonesia (20512)</w:t>
      </w:r>
    </w:p>
    <w:p w14:paraId="08F8AB5D" w14:textId="19FDA894" w:rsidR="00AF6600" w:rsidRPr="000824DB" w:rsidRDefault="00AF6600" w:rsidP="000824DB">
      <w:pPr>
        <w:spacing w:line="276" w:lineRule="auto"/>
        <w:jc w:val="center"/>
        <w:rPr>
          <w:rFonts w:ascii="Verdana" w:hAnsi="Verdana"/>
          <w:i/>
          <w:iCs/>
        </w:rPr>
      </w:pPr>
      <w:r>
        <w:rPr>
          <w:rFonts w:ascii="Verdana" w:hAnsi="Verdana"/>
        </w:rPr>
        <w:t xml:space="preserve">e-mail : </w:t>
      </w:r>
      <w:hyperlink r:id="rId7" w:history="1">
        <w:r w:rsidRPr="00A56681">
          <w:rPr>
            <w:rStyle w:val="Hyperlink"/>
            <w:rFonts w:ascii="Verdana" w:hAnsi="Verdana"/>
          </w:rPr>
          <w:t>romauliannateresia@medistra.ac.id</w:t>
        </w:r>
      </w:hyperlink>
    </w:p>
    <w:p w14:paraId="26C99AB9" w14:textId="77777777" w:rsidR="00C21D0E" w:rsidRPr="000824DB" w:rsidRDefault="00C21D0E" w:rsidP="000824DB">
      <w:pPr>
        <w:spacing w:line="276" w:lineRule="auto"/>
        <w:jc w:val="center"/>
        <w:rPr>
          <w:rFonts w:ascii="Verdana" w:eastAsia="Times New Roman" w:hAnsi="Verdana" w:cs="Times New Roman"/>
          <w:lang w:val="en-US"/>
        </w:rPr>
      </w:pPr>
    </w:p>
    <w:p w14:paraId="2ED8248E" w14:textId="77777777" w:rsidR="00AF6600" w:rsidRDefault="00C21D0E" w:rsidP="00AF6600">
      <w:pPr>
        <w:spacing w:line="276" w:lineRule="auto"/>
        <w:ind w:right="91"/>
        <w:jc w:val="center"/>
        <w:rPr>
          <w:rFonts w:ascii="Verdana" w:hAnsi="Verdana" w:cstheme="majorBidi"/>
          <w:b/>
          <w:bCs/>
          <w:i/>
          <w:iCs/>
          <w:spacing w:val="-1"/>
          <w:lang w:val="en-US"/>
        </w:rPr>
      </w:pPr>
      <w:r w:rsidRPr="000824DB">
        <w:rPr>
          <w:rFonts w:ascii="Verdana" w:hAnsi="Verdana" w:cstheme="majorBidi"/>
          <w:b/>
          <w:bCs/>
          <w:i/>
          <w:iCs/>
        </w:rPr>
        <w:t>Abst</w:t>
      </w:r>
      <w:r w:rsidRPr="000824DB">
        <w:rPr>
          <w:rFonts w:ascii="Verdana" w:hAnsi="Verdana" w:cstheme="majorBidi"/>
          <w:b/>
          <w:bCs/>
          <w:i/>
          <w:iCs/>
          <w:spacing w:val="-1"/>
        </w:rPr>
        <w:t>rac</w:t>
      </w:r>
      <w:r w:rsidRPr="000824DB">
        <w:rPr>
          <w:rFonts w:ascii="Verdana" w:hAnsi="Verdana" w:cstheme="majorBidi"/>
          <w:b/>
          <w:bCs/>
          <w:i/>
          <w:iCs/>
          <w:spacing w:val="-1"/>
          <w:lang w:val="en-US"/>
        </w:rPr>
        <w:t>t</w:t>
      </w:r>
    </w:p>
    <w:p w14:paraId="6AA92C81" w14:textId="4B931DC8" w:rsidR="00165741" w:rsidRPr="000824DB" w:rsidRDefault="00165741" w:rsidP="000824DB">
      <w:pPr>
        <w:pStyle w:val="Els-keywords"/>
        <w:tabs>
          <w:tab w:val="center" w:pos="4677"/>
        </w:tabs>
        <w:spacing w:after="0" w:line="276" w:lineRule="auto"/>
        <w:jc w:val="both"/>
        <w:rPr>
          <w:rFonts w:ascii="Verdana" w:hAnsi="Verdana"/>
          <w:i/>
          <w:color w:val="000000"/>
          <w:sz w:val="22"/>
          <w:szCs w:val="22"/>
          <w:lang w:val="en-ID" w:eastAsia="en-IN"/>
        </w:rPr>
      </w:pPr>
      <w:r w:rsidRPr="000824DB">
        <w:rPr>
          <w:rFonts w:ascii="Verdana" w:hAnsi="Verdana"/>
          <w:i/>
          <w:color w:val="000000"/>
          <w:sz w:val="22"/>
          <w:szCs w:val="22"/>
          <w:lang w:val="en-ID" w:eastAsia="en-IN"/>
        </w:rPr>
        <w:t>Primary healthcare facilities play a crucial role in delivering rapid and effective healthcare services, especially in managing medical emergencies. These emergency situations require a swift response and well-coordinated teamwork among various healthcare professionals. Interprofessional competencies can be enhanced through scenario-based simulations, allowing healthcare providers to train in a safe yet realistic environment. This article discusses strategies for implementing simulations to improve communication skills, team coordination, and healthcare professionals’ decision-making abilities. Simulations not only enhance healthcare workers' preparedness in emergency situations but also help reduce medical errors and improve patient safety. Through a systematic approach and continuous training, primary healthcare facilities can ensure that their healthcare providers possess optimal competencies in emergency management. Furthermore, the integration of technology in simulations, such as augmented reality and virtual reality, further strengthens the effectiveness of training. Therefore, incorporating simulations in interprofessional competency enhancement should be a key component of routine training policies for medical personnel in primary healthcare facilities.</w:t>
      </w:r>
    </w:p>
    <w:p w14:paraId="2DAF8083" w14:textId="3B767C80" w:rsidR="000824DB" w:rsidRPr="000824DB" w:rsidRDefault="000824DB" w:rsidP="000824DB">
      <w:pPr>
        <w:spacing w:line="276" w:lineRule="auto"/>
        <w:rPr>
          <w:rFonts w:ascii="Verdana" w:hAnsi="Verdana" w:cstheme="majorBidi"/>
          <w:bCs/>
          <w:i/>
          <w:iCs/>
          <w:lang w:val="en-US"/>
        </w:rPr>
        <w:sectPr w:rsidR="000824DB" w:rsidRPr="000824DB" w:rsidSect="00487FBF">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701" w:header="706" w:footer="706" w:gutter="0"/>
          <w:paperSrc w:first="261"/>
          <w:pgNumType w:start="242"/>
          <w:cols w:space="720"/>
          <w:docGrid w:linePitch="360"/>
        </w:sectPr>
      </w:pPr>
      <w:r w:rsidRPr="000824DB">
        <w:rPr>
          <w:rFonts w:ascii="Verdana" w:hAnsi="Verdana"/>
          <w:b/>
          <w:bCs/>
          <w:i/>
          <w:iCs/>
          <w:color w:val="000000"/>
          <w:sz w:val="22"/>
          <w:szCs w:val="22"/>
        </w:rPr>
        <w:t>Keywords</w:t>
      </w:r>
      <w:r w:rsidRPr="000824DB">
        <w:rPr>
          <w:rFonts w:ascii="Verdana" w:hAnsi="Verdana"/>
          <w:b/>
          <w:bCs/>
          <w:color w:val="000000"/>
          <w:sz w:val="22"/>
          <w:szCs w:val="22"/>
        </w:rPr>
        <w:t xml:space="preserve">: </w:t>
      </w:r>
      <w:r w:rsidRPr="000824DB">
        <w:rPr>
          <w:rFonts w:ascii="Verdana" w:hAnsi="Verdana"/>
          <w:i/>
          <w:color w:val="000000"/>
          <w:sz w:val="22"/>
          <w:szCs w:val="22"/>
          <w:lang w:val="en"/>
        </w:rPr>
        <w:t>Interprofessional competency, Medical simulation, Emergency,</w:t>
      </w:r>
      <w:r>
        <w:rPr>
          <w:rFonts w:ascii="Verdana" w:hAnsi="Verdana"/>
          <w:i/>
          <w:color w:val="000000"/>
          <w:sz w:val="22"/>
          <w:szCs w:val="22"/>
          <w:lang w:val="en"/>
        </w:rPr>
        <w:t>Primary health facilities.</w:t>
      </w:r>
    </w:p>
    <w:p w14:paraId="38D098A0" w14:textId="77777777" w:rsidR="004D6C10" w:rsidRPr="000824DB" w:rsidRDefault="004D6C10" w:rsidP="000824DB">
      <w:pPr>
        <w:spacing w:line="276" w:lineRule="auto"/>
        <w:rPr>
          <w:rFonts w:ascii="Verdana" w:hAnsi="Verdana" w:cstheme="majorBidi"/>
          <w:bCs/>
          <w:i/>
          <w:iCs/>
          <w:lang w:val="en-US"/>
        </w:rPr>
        <w:sectPr w:rsidR="004D6C10" w:rsidRPr="000824DB" w:rsidSect="00D15472">
          <w:type w:val="continuous"/>
          <w:pgSz w:w="11906" w:h="16838" w:code="9"/>
          <w:pgMar w:top="1701" w:right="1418" w:bottom="1418" w:left="1701" w:header="706" w:footer="706" w:gutter="0"/>
          <w:paperSrc w:first="261"/>
          <w:cols w:num="2" w:space="720"/>
          <w:docGrid w:linePitch="360"/>
        </w:sectPr>
      </w:pPr>
    </w:p>
    <w:p w14:paraId="4FE1F4F6" w14:textId="4AE555AE" w:rsidR="00C21D0E" w:rsidRPr="000824DB" w:rsidRDefault="00A84DB3" w:rsidP="000824DB">
      <w:pPr>
        <w:spacing w:line="276" w:lineRule="auto"/>
        <w:rPr>
          <w:rFonts w:ascii="Verdana" w:eastAsia="Times New Roman" w:hAnsi="Verdana" w:cs="Times New Roman"/>
          <w:b/>
          <w:lang w:val="en-US"/>
        </w:rPr>
      </w:pPr>
      <w:r w:rsidRPr="000824DB">
        <w:rPr>
          <w:rFonts w:ascii="Verdana" w:eastAsia="Times New Roman" w:hAnsi="Verdana" w:cs="Times New Roman"/>
          <w:b/>
          <w:lang w:val="en-US"/>
        </w:rPr>
        <w:t xml:space="preserve">1. </w:t>
      </w:r>
      <w:r w:rsidR="00C21D0E" w:rsidRPr="000824DB">
        <w:rPr>
          <w:rFonts w:ascii="Verdana" w:eastAsia="Times New Roman" w:hAnsi="Verdana" w:cs="Times New Roman"/>
          <w:b/>
          <w:lang w:val="en-US"/>
        </w:rPr>
        <w:t xml:space="preserve">PENDAHULUAN </w:t>
      </w:r>
    </w:p>
    <w:p w14:paraId="126BA0D9" w14:textId="77777777" w:rsidR="00165741" w:rsidRPr="000824DB" w:rsidRDefault="00165741" w:rsidP="000824DB">
      <w:pPr>
        <w:pStyle w:val="NormalWeb"/>
        <w:spacing w:before="0" w:beforeAutospacing="0" w:after="0" w:afterAutospacing="0" w:line="276" w:lineRule="auto"/>
        <w:ind w:left="284"/>
        <w:jc w:val="both"/>
        <w:rPr>
          <w:rFonts w:ascii="Verdana" w:hAnsi="Verdana"/>
          <w:sz w:val="20"/>
          <w:szCs w:val="20"/>
          <w:lang w:val="en-ID" w:eastAsia="en-ID"/>
        </w:rPr>
      </w:pPr>
      <w:r w:rsidRPr="000824DB">
        <w:rPr>
          <w:rFonts w:ascii="Verdana" w:hAnsi="Verdana"/>
          <w:sz w:val="20"/>
          <w:szCs w:val="20"/>
        </w:rPr>
        <w:t xml:space="preserve">Fasilitas kesehatan primer memiliki peran penting dalam memberikan layanan kesehatan yang cepat dan efektif, terutama dalam situasi kegawatdaruratan. Dalam konteks ini, kerja sama tim yang solid antara berbagai tenaga kesehatan seperti dokter, perawat, bidan, dan tenaga medis lainnya menjadi krusial. Kompetensi interprofesional dalam menangani kegawatdaruratan dapat ditingkatkan melalui pendekatan </w:t>
      </w:r>
      <w:r w:rsidRPr="000824DB">
        <w:rPr>
          <w:rFonts w:ascii="Verdana" w:hAnsi="Verdana"/>
          <w:sz w:val="20"/>
          <w:szCs w:val="20"/>
        </w:rPr>
        <w:t>berbasis simulasi yang memungkinkan tenaga kesehatan berlatih dalam lingkungan yang menyerupai kondisi nyata.</w:t>
      </w:r>
      <w:r w:rsidRPr="000824DB">
        <w:rPr>
          <w:rFonts w:ascii="Verdana" w:hAnsi="Verdana"/>
          <w:sz w:val="20"/>
          <w:szCs w:val="20"/>
          <w:lang w:val="en-ID" w:eastAsia="en-ID"/>
        </w:rPr>
        <w:t xml:space="preserve"> </w:t>
      </w:r>
      <w:r w:rsidRPr="000824DB">
        <w:rPr>
          <w:rFonts w:ascii="Verdana" w:hAnsi="Verdana"/>
          <w:bCs/>
          <w:color w:val="000000"/>
          <w:sz w:val="20"/>
          <w:szCs w:val="20"/>
          <w:lang w:val="en-ID"/>
        </w:rPr>
        <w:t xml:space="preserve">Simulasi merupakan metode pembelajaran yang meniru situasi klinis nyata untuk melatih keterampilan dan pengambilan keputusan dalam kondisi yang aman. Dalam konteks kegawatdaruratan di fasilitas kesehatan primer, simulasi dapat mencakup berbagai skenario seperti penanganan serangan jantung, henti </w:t>
      </w:r>
      <w:r w:rsidRPr="000824DB">
        <w:rPr>
          <w:rFonts w:ascii="Verdana" w:hAnsi="Verdana"/>
          <w:bCs/>
          <w:color w:val="000000"/>
          <w:sz w:val="20"/>
          <w:szCs w:val="20"/>
          <w:lang w:val="en-ID"/>
        </w:rPr>
        <w:lastRenderedPageBreak/>
        <w:t>napas, trauma, atau komplikasi persalinan. Dengan menggunakan teknologi seperti manekin canggih, realitas virtual, atau simulasi berbasis skenario, tenaga kesehatan dapat berlatih dalam situasi yang mendekati realitas.</w:t>
      </w:r>
      <w:r w:rsidRPr="000824DB">
        <w:rPr>
          <w:rFonts w:ascii="Verdana" w:hAnsi="Verdana"/>
          <w:sz w:val="20"/>
          <w:szCs w:val="20"/>
          <w:lang w:val="en-ID" w:eastAsia="en-ID"/>
        </w:rPr>
        <w:t xml:space="preserve"> </w:t>
      </w:r>
      <w:r w:rsidRPr="000824DB">
        <w:rPr>
          <w:rFonts w:ascii="Verdana" w:hAnsi="Verdana"/>
          <w:bCs/>
          <w:color w:val="000000"/>
          <w:sz w:val="20"/>
          <w:szCs w:val="20"/>
          <w:lang w:val="en-ID"/>
        </w:rPr>
        <w:t>Berikut merupakan beberapa strategi utama dalam penguatan kompetensi interprofesional melalui simulasi kegawatdaruratan:</w:t>
      </w:r>
    </w:p>
    <w:p w14:paraId="46067288" w14:textId="77777777" w:rsidR="00165741" w:rsidRPr="000824DB" w:rsidRDefault="00165741" w:rsidP="000824DB">
      <w:pPr>
        <w:pStyle w:val="NormalWeb"/>
        <w:spacing w:before="0" w:beforeAutospacing="0" w:after="0" w:afterAutospacing="0" w:line="276" w:lineRule="auto"/>
        <w:ind w:left="284"/>
        <w:jc w:val="both"/>
        <w:rPr>
          <w:rFonts w:ascii="Verdana" w:hAnsi="Verdana"/>
          <w:bCs/>
          <w:color w:val="000000"/>
          <w:sz w:val="20"/>
          <w:szCs w:val="20"/>
          <w:lang w:val="en-ID"/>
        </w:rPr>
      </w:pPr>
      <w:r w:rsidRPr="000824DB">
        <w:rPr>
          <w:rFonts w:ascii="Verdana" w:hAnsi="Verdana"/>
          <w:bCs/>
          <w:color w:val="000000"/>
          <w:sz w:val="20"/>
          <w:szCs w:val="20"/>
          <w:lang w:val="en-ID"/>
        </w:rPr>
        <w:t>Mendorong komunikasi efektif dan koordinasi antarprofesi melalui latihan berbasis tim.</w:t>
      </w:r>
    </w:p>
    <w:p w14:paraId="0064B31C" w14:textId="77777777" w:rsidR="00165741" w:rsidRPr="000824DB" w:rsidRDefault="00165741" w:rsidP="000824DB">
      <w:pPr>
        <w:pStyle w:val="NormalWeb"/>
        <w:spacing w:before="0" w:beforeAutospacing="0" w:after="0" w:afterAutospacing="0" w:line="276" w:lineRule="auto"/>
        <w:ind w:left="284"/>
        <w:jc w:val="both"/>
        <w:rPr>
          <w:rFonts w:ascii="Verdana" w:hAnsi="Verdana"/>
          <w:bCs/>
          <w:color w:val="000000"/>
          <w:sz w:val="20"/>
          <w:szCs w:val="20"/>
          <w:lang w:val="en-ID"/>
        </w:rPr>
      </w:pPr>
      <w:r w:rsidRPr="000824DB">
        <w:rPr>
          <w:rFonts w:ascii="Verdana" w:hAnsi="Verdana"/>
          <w:bCs/>
          <w:color w:val="000000"/>
          <w:sz w:val="20"/>
          <w:szCs w:val="20"/>
          <w:lang w:val="en-ID"/>
        </w:rPr>
        <w:t>Menggunakan simulasi skenario kegawatdaruratan yang melibatkan berbagai tenaga    kesehatan untuk memahami peran masing-masing dalam tim. Memastikan bahwa seluruh latihan simulasi berfokus pada peningkatan keselamatan dan kualitas layanan pasien.</w:t>
      </w:r>
    </w:p>
    <w:p w14:paraId="3237FBA2" w14:textId="77777777" w:rsidR="00165741" w:rsidRPr="000824DB" w:rsidRDefault="00165741" w:rsidP="000824DB">
      <w:pPr>
        <w:pStyle w:val="NormalWeb"/>
        <w:spacing w:before="0" w:beforeAutospacing="0" w:after="0" w:afterAutospacing="0" w:line="276" w:lineRule="auto"/>
        <w:ind w:left="284"/>
        <w:jc w:val="both"/>
        <w:rPr>
          <w:rFonts w:ascii="Verdana" w:hAnsi="Verdana"/>
          <w:bCs/>
          <w:color w:val="000000"/>
          <w:sz w:val="20"/>
          <w:szCs w:val="20"/>
          <w:lang w:val="en-ID"/>
        </w:rPr>
      </w:pPr>
      <w:r w:rsidRPr="000824DB">
        <w:rPr>
          <w:rFonts w:ascii="Verdana" w:hAnsi="Verdana"/>
          <w:bCs/>
          <w:color w:val="000000"/>
          <w:sz w:val="20"/>
          <w:szCs w:val="20"/>
          <w:lang w:val="en-ID"/>
        </w:rPr>
        <w:t xml:space="preserve">Menggunakan umpan balik dari pasien atau keluarganya sebagai bagian dari evaluasi simulasi. Setelah setiap sesi simulasi, melakukan refleksi dan diskusi tim untuk mengidentifikasi area yang perlu diperbaiki. </w:t>
      </w:r>
    </w:p>
    <w:p w14:paraId="28BD541D" w14:textId="77777777" w:rsidR="00165741" w:rsidRPr="000824DB" w:rsidRDefault="00165741" w:rsidP="000824DB">
      <w:pPr>
        <w:pStyle w:val="NormalWeb"/>
        <w:spacing w:before="0" w:beforeAutospacing="0" w:after="0" w:afterAutospacing="0" w:line="276" w:lineRule="auto"/>
        <w:ind w:left="284"/>
        <w:jc w:val="both"/>
        <w:rPr>
          <w:rFonts w:ascii="Verdana" w:hAnsi="Verdana"/>
          <w:bCs/>
          <w:color w:val="000000"/>
          <w:sz w:val="20"/>
          <w:szCs w:val="20"/>
          <w:lang w:val="en-ID"/>
        </w:rPr>
      </w:pPr>
      <w:r w:rsidRPr="000824DB">
        <w:rPr>
          <w:rFonts w:ascii="Verdana" w:hAnsi="Verdana"/>
          <w:bCs/>
          <w:color w:val="000000"/>
          <w:sz w:val="20"/>
          <w:szCs w:val="20"/>
          <w:lang w:val="en-ID"/>
        </w:rPr>
        <w:t>Menggunakan rekaman video atau pengamatan langsung sebagai alat evaluasi kinerja.</w:t>
      </w:r>
    </w:p>
    <w:p w14:paraId="0250B1BC" w14:textId="77777777" w:rsidR="00165741" w:rsidRPr="000824DB" w:rsidRDefault="00165741" w:rsidP="000824DB">
      <w:pPr>
        <w:pStyle w:val="NormalWeb"/>
        <w:spacing w:before="0" w:beforeAutospacing="0" w:after="0" w:afterAutospacing="0" w:line="276" w:lineRule="auto"/>
        <w:ind w:left="284"/>
        <w:jc w:val="both"/>
        <w:rPr>
          <w:rFonts w:ascii="Verdana" w:hAnsi="Verdana"/>
          <w:bCs/>
          <w:color w:val="000000"/>
          <w:sz w:val="20"/>
          <w:szCs w:val="20"/>
          <w:lang w:val="en-ID"/>
        </w:rPr>
      </w:pPr>
      <w:r w:rsidRPr="000824DB">
        <w:rPr>
          <w:rFonts w:ascii="Verdana" w:hAnsi="Verdana"/>
          <w:bCs/>
          <w:color w:val="000000"/>
          <w:sz w:val="20"/>
          <w:szCs w:val="20"/>
          <w:lang w:val="en-ID"/>
        </w:rPr>
        <w:t>Menggunakan teknologi seperti augmented reality atau virtual reality untuk meningkatkan realisme latihan.</w:t>
      </w:r>
    </w:p>
    <w:p w14:paraId="6CBF1A90" w14:textId="77777777" w:rsidR="00165741" w:rsidRPr="000824DB" w:rsidRDefault="00165741" w:rsidP="000824DB">
      <w:pPr>
        <w:pStyle w:val="NormalWeb"/>
        <w:spacing w:before="0" w:beforeAutospacing="0" w:after="0" w:afterAutospacing="0" w:line="276" w:lineRule="auto"/>
        <w:ind w:left="284"/>
        <w:jc w:val="both"/>
        <w:rPr>
          <w:rFonts w:ascii="Verdana" w:hAnsi="Verdana"/>
          <w:bCs/>
          <w:color w:val="000000"/>
          <w:sz w:val="20"/>
          <w:szCs w:val="20"/>
          <w:lang w:val="en-ID"/>
        </w:rPr>
      </w:pPr>
      <w:r w:rsidRPr="000824DB">
        <w:rPr>
          <w:rFonts w:ascii="Verdana" w:hAnsi="Verdana"/>
          <w:bCs/>
          <w:color w:val="000000"/>
          <w:sz w:val="20"/>
          <w:szCs w:val="20"/>
          <w:lang w:val="en-ID"/>
        </w:rPr>
        <w:t>Menerapkan sistem e-learning untuk mendukung pembelajaran teori sebelum praktik simulasi.</w:t>
      </w:r>
    </w:p>
    <w:p w14:paraId="7A6AF907" w14:textId="77777777" w:rsidR="00165741" w:rsidRDefault="00165741" w:rsidP="000824DB">
      <w:pPr>
        <w:pStyle w:val="NormalWeb"/>
        <w:spacing w:before="0" w:beforeAutospacing="0" w:after="0" w:afterAutospacing="0" w:line="276" w:lineRule="auto"/>
        <w:ind w:left="284"/>
        <w:jc w:val="both"/>
        <w:rPr>
          <w:rFonts w:ascii="Verdana" w:hAnsi="Verdana"/>
          <w:bCs/>
          <w:color w:val="000000"/>
          <w:sz w:val="20"/>
          <w:szCs w:val="20"/>
          <w:lang w:val="en-ID"/>
        </w:rPr>
      </w:pPr>
      <w:r w:rsidRPr="000824DB">
        <w:rPr>
          <w:rFonts w:ascii="Verdana" w:hAnsi="Verdana"/>
          <w:bCs/>
          <w:color w:val="000000"/>
          <w:sz w:val="20"/>
          <w:szCs w:val="20"/>
          <w:lang w:val="en-ID"/>
        </w:rPr>
        <w:t>Menjadikan simulasi sebagai bagian dari pelatihan rutin di fasilitas kesehatan primer.</w:t>
      </w:r>
    </w:p>
    <w:p w14:paraId="3FBBC51E" w14:textId="77777777" w:rsidR="000824DB" w:rsidRDefault="000824DB" w:rsidP="000824DB">
      <w:pPr>
        <w:pStyle w:val="NormalWeb"/>
        <w:spacing w:before="0" w:beforeAutospacing="0" w:after="0" w:afterAutospacing="0" w:line="276" w:lineRule="auto"/>
        <w:ind w:left="284"/>
        <w:jc w:val="both"/>
        <w:rPr>
          <w:rFonts w:ascii="Verdana" w:hAnsi="Verdana"/>
          <w:bCs/>
          <w:color w:val="000000"/>
          <w:sz w:val="20"/>
          <w:szCs w:val="20"/>
          <w:lang w:val="en-ID"/>
        </w:rPr>
      </w:pPr>
    </w:p>
    <w:p w14:paraId="27FA99A1" w14:textId="77777777" w:rsidR="000824DB" w:rsidRPr="000824DB" w:rsidRDefault="000824DB" w:rsidP="000824DB">
      <w:pPr>
        <w:pStyle w:val="NormalWeb"/>
        <w:spacing w:before="0" w:beforeAutospacing="0" w:after="0" w:afterAutospacing="0" w:line="276" w:lineRule="auto"/>
        <w:ind w:left="284"/>
        <w:jc w:val="both"/>
        <w:rPr>
          <w:rFonts w:ascii="Verdana" w:hAnsi="Verdana"/>
          <w:bCs/>
          <w:color w:val="000000"/>
          <w:sz w:val="20"/>
          <w:szCs w:val="20"/>
          <w:lang w:val="en-ID"/>
        </w:rPr>
      </w:pPr>
    </w:p>
    <w:p w14:paraId="0E352069" w14:textId="77777777" w:rsidR="00165741" w:rsidRPr="000824DB" w:rsidRDefault="00165741" w:rsidP="000824DB">
      <w:pPr>
        <w:pStyle w:val="NormalWeb"/>
        <w:spacing w:before="0" w:beforeAutospacing="0" w:after="0" w:afterAutospacing="0" w:line="276" w:lineRule="auto"/>
        <w:ind w:firstLine="284"/>
        <w:jc w:val="both"/>
        <w:rPr>
          <w:rFonts w:ascii="Verdana" w:hAnsi="Verdana"/>
          <w:bCs/>
          <w:color w:val="000000"/>
          <w:sz w:val="20"/>
          <w:szCs w:val="20"/>
          <w:lang w:val="en-ID"/>
        </w:rPr>
      </w:pPr>
    </w:p>
    <w:p w14:paraId="26D8C392" w14:textId="27E79CF5" w:rsidR="00165741" w:rsidRPr="000824DB" w:rsidRDefault="00165741" w:rsidP="000824DB">
      <w:pPr>
        <w:pStyle w:val="NormalWeb"/>
        <w:spacing w:before="0" w:beforeAutospacing="0" w:after="0" w:afterAutospacing="0" w:line="276" w:lineRule="auto"/>
        <w:jc w:val="both"/>
        <w:rPr>
          <w:rFonts w:ascii="Verdana" w:hAnsi="Verdana"/>
          <w:b/>
          <w:color w:val="000000"/>
          <w:sz w:val="20"/>
          <w:szCs w:val="20"/>
          <w:lang w:val="en-ID"/>
        </w:rPr>
      </w:pPr>
      <w:r w:rsidRPr="000824DB">
        <w:rPr>
          <w:rFonts w:ascii="Verdana" w:hAnsi="Verdana"/>
          <w:b/>
          <w:color w:val="000000"/>
          <w:sz w:val="20"/>
          <w:szCs w:val="20"/>
          <w:lang w:val="en-ID"/>
        </w:rPr>
        <w:t>2. METODE</w:t>
      </w:r>
    </w:p>
    <w:p w14:paraId="1567A153" w14:textId="5A272431" w:rsidR="00165741" w:rsidRPr="000824DB" w:rsidRDefault="00165741" w:rsidP="000824DB">
      <w:pPr>
        <w:pStyle w:val="NormalWeb"/>
        <w:spacing w:before="0" w:beforeAutospacing="0" w:after="0" w:afterAutospacing="0" w:line="276" w:lineRule="auto"/>
        <w:jc w:val="both"/>
        <w:rPr>
          <w:rFonts w:ascii="Verdana" w:hAnsi="Verdana"/>
          <w:b/>
          <w:color w:val="000000"/>
          <w:sz w:val="20"/>
          <w:szCs w:val="20"/>
          <w:lang w:val="en-ID"/>
        </w:rPr>
      </w:pPr>
      <w:r w:rsidRPr="000824DB">
        <w:rPr>
          <w:rFonts w:ascii="Verdana" w:hAnsi="Verdana"/>
          <w:sz w:val="20"/>
          <w:szCs w:val="20"/>
          <w:lang w:val="en-ID"/>
        </w:rPr>
        <w:t>Penelitian ini menggunakan pendekatan eksperimen semu dengan simulasi berbasis skenario</w:t>
      </w:r>
    </w:p>
    <w:p w14:paraId="1D0002E9" w14:textId="77777777" w:rsidR="00165741" w:rsidRPr="000824DB" w:rsidRDefault="00165741" w:rsidP="000824DB">
      <w:pPr>
        <w:pStyle w:val="NormalWeb"/>
        <w:spacing w:before="0" w:beforeAutospacing="0" w:after="0" w:afterAutospacing="0" w:line="276" w:lineRule="auto"/>
        <w:ind w:firstLine="284"/>
        <w:jc w:val="both"/>
        <w:rPr>
          <w:rFonts w:ascii="Verdana" w:hAnsi="Verdana"/>
          <w:b/>
          <w:color w:val="000000"/>
          <w:sz w:val="20"/>
          <w:szCs w:val="20"/>
          <w:lang w:val="en-ID"/>
        </w:rPr>
      </w:pPr>
    </w:p>
    <w:p w14:paraId="1A2BE4C2" w14:textId="5143D561" w:rsidR="00C21D0E" w:rsidRPr="000824DB" w:rsidRDefault="00A84DB3" w:rsidP="000824DB">
      <w:pPr>
        <w:autoSpaceDE w:val="0"/>
        <w:spacing w:line="276" w:lineRule="auto"/>
        <w:jc w:val="both"/>
        <w:rPr>
          <w:rFonts w:ascii="Verdana" w:hAnsi="Verdana" w:cstheme="majorBidi"/>
          <w:b/>
          <w:lang w:val="en-US"/>
        </w:rPr>
      </w:pPr>
      <w:r w:rsidRPr="000824DB">
        <w:rPr>
          <w:rFonts w:ascii="Verdana" w:hAnsi="Verdana" w:cs="Times New Roman"/>
          <w:b/>
          <w:color w:val="000000"/>
          <w:lang w:val="en-US"/>
        </w:rPr>
        <w:t>3.</w:t>
      </w:r>
      <w:r w:rsidRPr="000824DB">
        <w:rPr>
          <w:rFonts w:ascii="Verdana" w:hAnsi="Verdana" w:cs="Times New Roman"/>
          <w:color w:val="000000"/>
          <w:lang w:val="en-US"/>
        </w:rPr>
        <w:t xml:space="preserve"> </w:t>
      </w:r>
      <w:r w:rsidRPr="000824DB">
        <w:rPr>
          <w:rFonts w:ascii="Verdana" w:hAnsi="Verdana" w:cstheme="majorBidi"/>
          <w:b/>
          <w:lang w:val="en-US"/>
        </w:rPr>
        <w:t>TABEL</w:t>
      </w:r>
    </w:p>
    <w:p w14:paraId="28929BFE" w14:textId="77777777" w:rsidR="00C96072" w:rsidRPr="000824DB" w:rsidRDefault="00C96072" w:rsidP="000824DB">
      <w:pPr>
        <w:spacing w:line="276" w:lineRule="auto"/>
        <w:jc w:val="center"/>
        <w:rPr>
          <w:rFonts w:ascii="Verdana" w:hAnsi="Verdana" w:cstheme="majorBidi"/>
        </w:rPr>
      </w:pPr>
    </w:p>
    <w:tbl>
      <w:tblPr>
        <w:tblpPr w:leftFromText="180" w:rightFromText="180" w:vertAnchor="text" w:horzAnchor="page" w:tblpX="6535" w:tblpY="-2"/>
        <w:tblW w:w="4673" w:type="dxa"/>
        <w:tblCellSpacing w:w="15" w:type="dxa"/>
        <w:tblCellMar>
          <w:top w:w="15" w:type="dxa"/>
          <w:left w:w="15" w:type="dxa"/>
          <w:bottom w:w="15" w:type="dxa"/>
          <w:right w:w="15" w:type="dxa"/>
        </w:tblCellMar>
        <w:tblLook w:val="04A0" w:firstRow="1" w:lastRow="0" w:firstColumn="1" w:lastColumn="0" w:noHBand="0" w:noVBand="1"/>
      </w:tblPr>
      <w:tblGrid>
        <w:gridCol w:w="1172"/>
        <w:gridCol w:w="1075"/>
        <w:gridCol w:w="1060"/>
        <w:gridCol w:w="1440"/>
      </w:tblGrid>
      <w:tr w:rsidR="000824DB" w:rsidRPr="000824DB" w14:paraId="204B1E2A" w14:textId="77777777" w:rsidTr="000824DB">
        <w:trPr>
          <w:trHeight w:val="869"/>
          <w:tblCellSpacing w:w="15" w:type="dxa"/>
        </w:trPr>
        <w:tc>
          <w:tcPr>
            <w:tcW w:w="1385" w:type="dxa"/>
            <w:tcBorders>
              <w:top w:val="single" w:sz="4" w:space="0" w:color="auto"/>
              <w:bottom w:val="single" w:sz="4" w:space="0" w:color="auto"/>
            </w:tcBorders>
            <w:vAlign w:val="center"/>
            <w:hideMark/>
          </w:tcPr>
          <w:p w14:paraId="287CAFFF" w14:textId="77777777" w:rsidR="000824DB" w:rsidRPr="000824DB" w:rsidRDefault="000824DB" w:rsidP="000824DB">
            <w:pPr>
              <w:pStyle w:val="Els-body-text"/>
              <w:spacing w:line="276" w:lineRule="auto"/>
              <w:jc w:val="center"/>
              <w:rPr>
                <w:rFonts w:ascii="Verdana" w:hAnsi="Verdana"/>
                <w:b/>
                <w:bCs/>
                <w:sz w:val="16"/>
                <w:szCs w:val="16"/>
                <w:lang w:val="en-ID"/>
              </w:rPr>
            </w:pPr>
            <w:r w:rsidRPr="000824DB">
              <w:rPr>
                <w:rFonts w:ascii="Verdana" w:hAnsi="Verdana"/>
                <w:b/>
                <w:bCs/>
                <w:sz w:val="16"/>
                <w:szCs w:val="16"/>
                <w:lang w:val="en-ID"/>
              </w:rPr>
              <w:t>Aspek Kompetensi</w:t>
            </w:r>
          </w:p>
        </w:tc>
        <w:tc>
          <w:tcPr>
            <w:tcW w:w="1065" w:type="dxa"/>
            <w:tcBorders>
              <w:top w:val="single" w:sz="4" w:space="0" w:color="auto"/>
              <w:bottom w:val="single" w:sz="4" w:space="0" w:color="auto"/>
            </w:tcBorders>
            <w:vAlign w:val="center"/>
            <w:hideMark/>
          </w:tcPr>
          <w:p w14:paraId="52788069" w14:textId="77777777" w:rsidR="000824DB" w:rsidRPr="000824DB" w:rsidRDefault="000824DB" w:rsidP="000824DB">
            <w:pPr>
              <w:pStyle w:val="Els-body-text"/>
              <w:spacing w:line="276" w:lineRule="auto"/>
              <w:jc w:val="center"/>
              <w:rPr>
                <w:rFonts w:ascii="Verdana" w:hAnsi="Verdana"/>
                <w:b/>
                <w:bCs/>
                <w:sz w:val="16"/>
                <w:szCs w:val="16"/>
                <w:lang w:val="en-ID"/>
              </w:rPr>
            </w:pPr>
            <w:r w:rsidRPr="000824DB">
              <w:rPr>
                <w:rFonts w:ascii="Verdana" w:hAnsi="Verdana"/>
                <w:b/>
                <w:bCs/>
                <w:sz w:val="16"/>
                <w:szCs w:val="16"/>
                <w:lang w:val="en-ID"/>
              </w:rPr>
              <w:t>Sebelum Simulasi (Skor Rata-rata)</w:t>
            </w:r>
          </w:p>
        </w:tc>
        <w:tc>
          <w:tcPr>
            <w:tcW w:w="0" w:type="auto"/>
            <w:tcBorders>
              <w:top w:val="single" w:sz="4" w:space="0" w:color="auto"/>
              <w:bottom w:val="single" w:sz="4" w:space="0" w:color="auto"/>
            </w:tcBorders>
            <w:vAlign w:val="center"/>
            <w:hideMark/>
          </w:tcPr>
          <w:p w14:paraId="73E30D84" w14:textId="77777777" w:rsidR="000824DB" w:rsidRPr="000824DB" w:rsidRDefault="000824DB" w:rsidP="000824DB">
            <w:pPr>
              <w:pStyle w:val="Els-body-text"/>
              <w:spacing w:line="276" w:lineRule="auto"/>
              <w:jc w:val="center"/>
              <w:rPr>
                <w:rFonts w:ascii="Verdana" w:hAnsi="Verdana"/>
                <w:b/>
                <w:bCs/>
                <w:sz w:val="16"/>
                <w:szCs w:val="16"/>
                <w:lang w:val="en-ID"/>
              </w:rPr>
            </w:pPr>
            <w:r w:rsidRPr="000824DB">
              <w:rPr>
                <w:rFonts w:ascii="Verdana" w:hAnsi="Verdana"/>
                <w:b/>
                <w:bCs/>
                <w:sz w:val="16"/>
                <w:szCs w:val="16"/>
                <w:lang w:val="en-ID"/>
              </w:rPr>
              <w:t>Sesudah Simulasi (Skor Rata-rata)</w:t>
            </w:r>
          </w:p>
        </w:tc>
        <w:tc>
          <w:tcPr>
            <w:tcW w:w="1023" w:type="dxa"/>
            <w:tcBorders>
              <w:top w:val="single" w:sz="4" w:space="0" w:color="auto"/>
              <w:bottom w:val="single" w:sz="4" w:space="0" w:color="auto"/>
            </w:tcBorders>
            <w:vAlign w:val="center"/>
            <w:hideMark/>
          </w:tcPr>
          <w:p w14:paraId="688A64D5" w14:textId="77777777" w:rsidR="000824DB" w:rsidRPr="000824DB" w:rsidRDefault="000824DB" w:rsidP="000824DB">
            <w:pPr>
              <w:pStyle w:val="Els-body-text"/>
              <w:spacing w:line="276" w:lineRule="auto"/>
              <w:jc w:val="center"/>
              <w:rPr>
                <w:rFonts w:ascii="Verdana" w:hAnsi="Verdana"/>
                <w:b/>
                <w:bCs/>
                <w:sz w:val="16"/>
                <w:szCs w:val="16"/>
                <w:lang w:val="en-ID"/>
              </w:rPr>
            </w:pPr>
            <w:r w:rsidRPr="000824DB">
              <w:rPr>
                <w:rFonts w:ascii="Verdana" w:hAnsi="Verdana"/>
                <w:b/>
                <w:bCs/>
                <w:sz w:val="16"/>
                <w:szCs w:val="16"/>
                <w:lang w:val="en-ID"/>
              </w:rPr>
              <w:t>Peningkatan (%)</w:t>
            </w:r>
          </w:p>
        </w:tc>
      </w:tr>
      <w:tr w:rsidR="000824DB" w:rsidRPr="000824DB" w14:paraId="5E1DF76F" w14:textId="77777777" w:rsidTr="000824DB">
        <w:trPr>
          <w:trHeight w:val="439"/>
          <w:tblCellSpacing w:w="15" w:type="dxa"/>
        </w:trPr>
        <w:tc>
          <w:tcPr>
            <w:tcW w:w="1385" w:type="dxa"/>
            <w:vAlign w:val="center"/>
            <w:hideMark/>
          </w:tcPr>
          <w:p w14:paraId="7CD1027A" w14:textId="77777777" w:rsidR="000824DB" w:rsidRPr="000824DB" w:rsidRDefault="000824DB" w:rsidP="000824DB">
            <w:pPr>
              <w:pStyle w:val="Els-body-text"/>
              <w:spacing w:line="276" w:lineRule="auto"/>
              <w:ind w:firstLine="0"/>
              <w:rPr>
                <w:rFonts w:ascii="Verdana" w:hAnsi="Verdana"/>
                <w:sz w:val="16"/>
                <w:szCs w:val="16"/>
                <w:lang w:val="en-ID"/>
              </w:rPr>
            </w:pPr>
            <w:r w:rsidRPr="000824DB">
              <w:rPr>
                <w:rFonts w:ascii="Verdana" w:hAnsi="Verdana"/>
                <w:sz w:val="16"/>
                <w:szCs w:val="16"/>
                <w:lang w:val="en-ID"/>
              </w:rPr>
              <w:t>Komunikasi</w:t>
            </w:r>
          </w:p>
        </w:tc>
        <w:tc>
          <w:tcPr>
            <w:tcW w:w="1065" w:type="dxa"/>
            <w:vAlign w:val="center"/>
            <w:hideMark/>
          </w:tcPr>
          <w:p w14:paraId="7958FEA0"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3.2</w:t>
            </w:r>
          </w:p>
        </w:tc>
        <w:tc>
          <w:tcPr>
            <w:tcW w:w="0" w:type="auto"/>
            <w:vAlign w:val="center"/>
            <w:hideMark/>
          </w:tcPr>
          <w:p w14:paraId="662D2726"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4.5</w:t>
            </w:r>
          </w:p>
        </w:tc>
        <w:tc>
          <w:tcPr>
            <w:tcW w:w="1023" w:type="dxa"/>
            <w:vAlign w:val="center"/>
            <w:hideMark/>
          </w:tcPr>
          <w:p w14:paraId="6D43D3B7"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40%</w:t>
            </w:r>
          </w:p>
        </w:tc>
      </w:tr>
      <w:tr w:rsidR="000824DB" w:rsidRPr="000824DB" w14:paraId="5443D906" w14:textId="77777777" w:rsidTr="000824DB">
        <w:trPr>
          <w:trHeight w:val="204"/>
          <w:tblCellSpacing w:w="15" w:type="dxa"/>
        </w:trPr>
        <w:tc>
          <w:tcPr>
            <w:tcW w:w="1385" w:type="dxa"/>
            <w:vAlign w:val="center"/>
            <w:hideMark/>
          </w:tcPr>
          <w:p w14:paraId="3EAA4327" w14:textId="77777777" w:rsidR="000824DB" w:rsidRPr="000824DB" w:rsidRDefault="000824DB" w:rsidP="000824DB">
            <w:pPr>
              <w:pStyle w:val="Els-body-text"/>
              <w:spacing w:line="276" w:lineRule="auto"/>
              <w:ind w:firstLine="0"/>
              <w:rPr>
                <w:rFonts w:ascii="Verdana" w:hAnsi="Verdana"/>
                <w:sz w:val="16"/>
                <w:szCs w:val="16"/>
                <w:lang w:val="en-ID"/>
              </w:rPr>
            </w:pPr>
            <w:r w:rsidRPr="000824DB">
              <w:rPr>
                <w:rFonts w:ascii="Verdana" w:hAnsi="Verdana"/>
                <w:sz w:val="16"/>
                <w:szCs w:val="16"/>
                <w:lang w:val="en-ID"/>
              </w:rPr>
              <w:t>Koordinasi</w:t>
            </w:r>
          </w:p>
        </w:tc>
        <w:tc>
          <w:tcPr>
            <w:tcW w:w="1065" w:type="dxa"/>
            <w:vAlign w:val="center"/>
            <w:hideMark/>
          </w:tcPr>
          <w:p w14:paraId="24DF033D"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3.0</w:t>
            </w:r>
          </w:p>
        </w:tc>
        <w:tc>
          <w:tcPr>
            <w:tcW w:w="0" w:type="auto"/>
            <w:vAlign w:val="center"/>
            <w:hideMark/>
          </w:tcPr>
          <w:p w14:paraId="1A8C0D5C"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4.6</w:t>
            </w:r>
          </w:p>
        </w:tc>
        <w:tc>
          <w:tcPr>
            <w:tcW w:w="1023" w:type="dxa"/>
            <w:vAlign w:val="center"/>
            <w:hideMark/>
          </w:tcPr>
          <w:p w14:paraId="09E93FDE"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53%</w:t>
            </w:r>
          </w:p>
        </w:tc>
      </w:tr>
      <w:tr w:rsidR="000824DB" w:rsidRPr="000824DB" w14:paraId="59AA0040" w14:textId="77777777" w:rsidTr="000824DB">
        <w:trPr>
          <w:trHeight w:val="426"/>
          <w:tblCellSpacing w:w="15" w:type="dxa"/>
        </w:trPr>
        <w:tc>
          <w:tcPr>
            <w:tcW w:w="1385" w:type="dxa"/>
            <w:vAlign w:val="center"/>
            <w:hideMark/>
          </w:tcPr>
          <w:p w14:paraId="49E9AFEB" w14:textId="77777777" w:rsidR="000824DB" w:rsidRPr="000824DB" w:rsidRDefault="000824DB" w:rsidP="000824DB">
            <w:pPr>
              <w:pStyle w:val="Els-body-text"/>
              <w:spacing w:line="276" w:lineRule="auto"/>
              <w:ind w:firstLine="0"/>
              <w:rPr>
                <w:rFonts w:ascii="Verdana" w:hAnsi="Verdana"/>
                <w:sz w:val="16"/>
                <w:szCs w:val="16"/>
                <w:lang w:val="en-ID"/>
              </w:rPr>
            </w:pPr>
            <w:r w:rsidRPr="000824DB">
              <w:rPr>
                <w:rFonts w:ascii="Verdana" w:hAnsi="Verdana"/>
                <w:sz w:val="16"/>
                <w:szCs w:val="16"/>
                <w:lang w:val="en-ID"/>
              </w:rPr>
              <w:t>Pengambilan Keputusan</w:t>
            </w:r>
          </w:p>
        </w:tc>
        <w:tc>
          <w:tcPr>
            <w:tcW w:w="1065" w:type="dxa"/>
            <w:vAlign w:val="center"/>
            <w:hideMark/>
          </w:tcPr>
          <w:p w14:paraId="250EA410"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2.8</w:t>
            </w:r>
          </w:p>
        </w:tc>
        <w:tc>
          <w:tcPr>
            <w:tcW w:w="0" w:type="auto"/>
            <w:vAlign w:val="center"/>
            <w:hideMark/>
          </w:tcPr>
          <w:p w14:paraId="3DB8BD8C"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4.4</w:t>
            </w:r>
          </w:p>
        </w:tc>
        <w:tc>
          <w:tcPr>
            <w:tcW w:w="1023" w:type="dxa"/>
            <w:vAlign w:val="center"/>
            <w:hideMark/>
          </w:tcPr>
          <w:p w14:paraId="734C857D"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57%</w:t>
            </w:r>
          </w:p>
        </w:tc>
      </w:tr>
      <w:tr w:rsidR="000824DB" w:rsidRPr="000824DB" w14:paraId="141B7D88" w14:textId="77777777" w:rsidTr="000824DB">
        <w:trPr>
          <w:trHeight w:val="204"/>
          <w:tblCellSpacing w:w="15" w:type="dxa"/>
        </w:trPr>
        <w:tc>
          <w:tcPr>
            <w:tcW w:w="1385" w:type="dxa"/>
            <w:vAlign w:val="center"/>
            <w:hideMark/>
          </w:tcPr>
          <w:p w14:paraId="69D86A32" w14:textId="77777777" w:rsidR="000824DB" w:rsidRPr="000824DB" w:rsidRDefault="000824DB" w:rsidP="000824DB">
            <w:pPr>
              <w:pStyle w:val="Els-body-text"/>
              <w:spacing w:line="276" w:lineRule="auto"/>
              <w:ind w:firstLine="0"/>
              <w:rPr>
                <w:rFonts w:ascii="Verdana" w:hAnsi="Verdana"/>
                <w:sz w:val="16"/>
                <w:szCs w:val="16"/>
                <w:lang w:val="en-ID"/>
              </w:rPr>
            </w:pPr>
            <w:r w:rsidRPr="000824DB">
              <w:rPr>
                <w:rFonts w:ascii="Verdana" w:hAnsi="Verdana"/>
                <w:sz w:val="16"/>
                <w:szCs w:val="16"/>
                <w:lang w:val="en-ID"/>
              </w:rPr>
              <w:t>Responsivitas</w:t>
            </w:r>
          </w:p>
        </w:tc>
        <w:tc>
          <w:tcPr>
            <w:tcW w:w="1065" w:type="dxa"/>
            <w:vAlign w:val="center"/>
            <w:hideMark/>
          </w:tcPr>
          <w:p w14:paraId="2E6EDCED"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3.1</w:t>
            </w:r>
          </w:p>
        </w:tc>
        <w:tc>
          <w:tcPr>
            <w:tcW w:w="0" w:type="auto"/>
            <w:vAlign w:val="center"/>
            <w:hideMark/>
          </w:tcPr>
          <w:p w14:paraId="6E1E44FD"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4.7</w:t>
            </w:r>
          </w:p>
        </w:tc>
        <w:tc>
          <w:tcPr>
            <w:tcW w:w="1023" w:type="dxa"/>
            <w:vAlign w:val="center"/>
            <w:hideMark/>
          </w:tcPr>
          <w:p w14:paraId="1A499666"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52%</w:t>
            </w:r>
          </w:p>
        </w:tc>
      </w:tr>
      <w:tr w:rsidR="000824DB" w:rsidRPr="000824DB" w14:paraId="3779230F" w14:textId="77777777" w:rsidTr="000824DB">
        <w:trPr>
          <w:trHeight w:val="439"/>
          <w:tblCellSpacing w:w="15" w:type="dxa"/>
        </w:trPr>
        <w:tc>
          <w:tcPr>
            <w:tcW w:w="1385" w:type="dxa"/>
            <w:tcBorders>
              <w:bottom w:val="single" w:sz="4" w:space="0" w:color="auto"/>
            </w:tcBorders>
            <w:vAlign w:val="center"/>
            <w:hideMark/>
          </w:tcPr>
          <w:p w14:paraId="7DAB7FE7" w14:textId="77777777" w:rsidR="000824DB" w:rsidRPr="000824DB" w:rsidRDefault="000824DB" w:rsidP="000824DB">
            <w:pPr>
              <w:pStyle w:val="Els-body-text"/>
              <w:spacing w:line="276" w:lineRule="auto"/>
              <w:ind w:firstLine="0"/>
              <w:rPr>
                <w:rFonts w:ascii="Verdana" w:hAnsi="Verdana"/>
                <w:sz w:val="16"/>
                <w:szCs w:val="16"/>
                <w:lang w:val="en-ID"/>
              </w:rPr>
            </w:pPr>
            <w:r w:rsidRPr="000824DB">
              <w:rPr>
                <w:rFonts w:ascii="Verdana" w:hAnsi="Verdana"/>
                <w:sz w:val="16"/>
                <w:szCs w:val="16"/>
                <w:lang w:val="en-ID"/>
              </w:rPr>
              <w:t>Keselamatan Pasien</w:t>
            </w:r>
          </w:p>
        </w:tc>
        <w:tc>
          <w:tcPr>
            <w:tcW w:w="1065" w:type="dxa"/>
            <w:tcBorders>
              <w:bottom w:val="single" w:sz="4" w:space="0" w:color="auto"/>
            </w:tcBorders>
            <w:vAlign w:val="center"/>
            <w:hideMark/>
          </w:tcPr>
          <w:p w14:paraId="3756B548"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3.4</w:t>
            </w:r>
          </w:p>
        </w:tc>
        <w:tc>
          <w:tcPr>
            <w:tcW w:w="0" w:type="auto"/>
            <w:tcBorders>
              <w:bottom w:val="single" w:sz="4" w:space="0" w:color="auto"/>
            </w:tcBorders>
            <w:vAlign w:val="center"/>
            <w:hideMark/>
          </w:tcPr>
          <w:p w14:paraId="14756872"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4.8</w:t>
            </w:r>
          </w:p>
        </w:tc>
        <w:tc>
          <w:tcPr>
            <w:tcW w:w="1023" w:type="dxa"/>
            <w:tcBorders>
              <w:bottom w:val="single" w:sz="4" w:space="0" w:color="auto"/>
            </w:tcBorders>
            <w:vAlign w:val="center"/>
            <w:hideMark/>
          </w:tcPr>
          <w:p w14:paraId="7734965B" w14:textId="77777777" w:rsidR="000824DB" w:rsidRPr="000824DB" w:rsidRDefault="000824DB" w:rsidP="000824DB">
            <w:pPr>
              <w:pStyle w:val="Els-body-text"/>
              <w:spacing w:line="276" w:lineRule="auto"/>
              <w:jc w:val="center"/>
              <w:rPr>
                <w:rFonts w:ascii="Verdana" w:hAnsi="Verdana"/>
                <w:sz w:val="16"/>
                <w:szCs w:val="16"/>
                <w:lang w:val="en-ID"/>
              </w:rPr>
            </w:pPr>
            <w:r w:rsidRPr="000824DB">
              <w:rPr>
                <w:rFonts w:ascii="Verdana" w:hAnsi="Verdana"/>
                <w:sz w:val="16"/>
                <w:szCs w:val="16"/>
                <w:lang w:val="en-ID"/>
              </w:rPr>
              <w:t>41%</w:t>
            </w:r>
          </w:p>
        </w:tc>
      </w:tr>
    </w:tbl>
    <w:p w14:paraId="6551C454" w14:textId="77777777" w:rsidR="00C21D0E" w:rsidRPr="000824DB" w:rsidRDefault="00C21D0E" w:rsidP="000824DB">
      <w:pPr>
        <w:spacing w:line="276" w:lineRule="auto"/>
        <w:ind w:right="61"/>
        <w:jc w:val="both"/>
        <w:rPr>
          <w:rFonts w:ascii="Verdana" w:hAnsi="Verdana" w:cstheme="majorBidi"/>
          <w:lang w:val="en-US"/>
        </w:rPr>
      </w:pPr>
    </w:p>
    <w:p w14:paraId="0CE5A688" w14:textId="29DBC8A4" w:rsidR="00C21D0E" w:rsidRPr="000824DB" w:rsidRDefault="004D6C10" w:rsidP="000824DB">
      <w:pPr>
        <w:spacing w:line="276" w:lineRule="auto"/>
        <w:ind w:right="61"/>
        <w:jc w:val="both"/>
        <w:rPr>
          <w:rFonts w:ascii="Verdana" w:hAnsi="Verdana" w:cstheme="majorBidi"/>
          <w:b/>
          <w:bCs/>
          <w:lang w:val="en-US"/>
        </w:rPr>
      </w:pPr>
      <w:r w:rsidRPr="000824DB">
        <w:rPr>
          <w:rFonts w:ascii="Verdana" w:hAnsi="Verdana" w:cstheme="majorBidi"/>
          <w:b/>
          <w:bCs/>
          <w:lang w:val="en-US"/>
        </w:rPr>
        <w:t xml:space="preserve">4. </w:t>
      </w:r>
      <w:r w:rsidR="00C21D0E" w:rsidRPr="000824DB">
        <w:rPr>
          <w:rFonts w:ascii="Verdana" w:hAnsi="Verdana" w:cstheme="majorBidi"/>
          <w:b/>
          <w:bCs/>
          <w:lang w:val="en-US"/>
        </w:rPr>
        <w:t>PEMBAHASAN</w:t>
      </w:r>
    </w:p>
    <w:p w14:paraId="780021FA" w14:textId="77777777" w:rsidR="00B97057" w:rsidRPr="000824DB" w:rsidRDefault="00B97057" w:rsidP="000824DB">
      <w:pPr>
        <w:pStyle w:val="NormalWeb"/>
        <w:spacing w:before="0" w:beforeAutospacing="0" w:after="0" w:afterAutospacing="0" w:line="276" w:lineRule="auto"/>
        <w:ind w:left="284"/>
        <w:jc w:val="both"/>
        <w:rPr>
          <w:rFonts w:ascii="Verdana" w:hAnsi="Verdana"/>
          <w:sz w:val="20"/>
          <w:szCs w:val="20"/>
          <w:lang w:val="en-ID" w:eastAsia="en-ID"/>
        </w:rPr>
      </w:pPr>
      <w:r w:rsidRPr="000824DB">
        <w:rPr>
          <w:rFonts w:ascii="Verdana" w:hAnsi="Verdana"/>
          <w:sz w:val="20"/>
          <w:szCs w:val="20"/>
        </w:rPr>
        <w:t>Dari hasil tersebut, terlihat bahwa simulasi memberikan dampak positif terhadap keterampilan komunikasi, koordinasi, serta pengambilan keputusan tenaga kesehatan. Diskusi kelompok setelah simulasi juga membantu peserta untuk mengevaluasi tindakan yang dilakukan dan mengidentifikasi area perbaikan. Pembahasan penelitian ini mengungkap bahwa pendekatan simulasi berbasis skenario dapat menciptakan lingkungan pembelajaran yang interaktif dan efektif dalam meningkatkan kesiapan tenaga kesehatan dalam menghadapi kegawatdaruratan. Selain itu, penggunaan teknologi AR dan VR semakin memperkaya pengalaman peserta dengan memberikan kondisi yang lebih realistis. Namun, beberapa tantangan dalam implementasi simulasi ini mencakup keterbatasan sumber daya, biaya peralatan yang tinggi, serta kebutuhan akan pelatih yang terampil dalam memfasilitasi sesi simulasi.</w:t>
      </w:r>
    </w:p>
    <w:p w14:paraId="77178589" w14:textId="7C4032CE" w:rsidR="00C21D0E" w:rsidRPr="000824DB" w:rsidRDefault="004D6C10" w:rsidP="000824DB">
      <w:pPr>
        <w:spacing w:line="276" w:lineRule="auto"/>
        <w:ind w:right="38"/>
        <w:jc w:val="both"/>
        <w:rPr>
          <w:rFonts w:ascii="Verdana" w:hAnsi="Verdana" w:cstheme="majorBidi"/>
          <w:b/>
          <w:lang w:val="en-US"/>
        </w:rPr>
      </w:pPr>
      <w:r w:rsidRPr="000824DB">
        <w:rPr>
          <w:rFonts w:ascii="Verdana" w:hAnsi="Verdana" w:cstheme="majorBidi"/>
          <w:b/>
          <w:spacing w:val="-2"/>
        </w:rPr>
        <w:br/>
      </w:r>
      <w:r w:rsidRPr="000824DB">
        <w:rPr>
          <w:rFonts w:ascii="Verdana" w:hAnsi="Verdana" w:cstheme="majorBidi"/>
          <w:b/>
          <w:spacing w:val="-2"/>
          <w:lang w:val="en-US"/>
        </w:rPr>
        <w:t xml:space="preserve">5. </w:t>
      </w:r>
      <w:r w:rsidR="00C21D0E" w:rsidRPr="000824DB">
        <w:rPr>
          <w:rFonts w:ascii="Verdana" w:hAnsi="Verdana" w:cstheme="majorBidi"/>
          <w:b/>
          <w:spacing w:val="-2"/>
        </w:rPr>
        <w:t>K</w:t>
      </w:r>
      <w:r w:rsidR="00C21D0E" w:rsidRPr="000824DB">
        <w:rPr>
          <w:rFonts w:ascii="Verdana" w:hAnsi="Verdana" w:cstheme="majorBidi"/>
          <w:b/>
        </w:rPr>
        <w:t>E</w:t>
      </w:r>
      <w:r w:rsidR="00C21D0E" w:rsidRPr="000824DB">
        <w:rPr>
          <w:rFonts w:ascii="Verdana" w:hAnsi="Verdana" w:cstheme="majorBidi"/>
          <w:b/>
          <w:spacing w:val="1"/>
        </w:rPr>
        <w:t>S</w:t>
      </w:r>
      <w:r w:rsidR="00C21D0E" w:rsidRPr="000824DB">
        <w:rPr>
          <w:rFonts w:ascii="Verdana" w:hAnsi="Verdana" w:cstheme="majorBidi"/>
          <w:b/>
        </w:rPr>
        <w:t>I</w:t>
      </w:r>
      <w:r w:rsidR="00C21D0E" w:rsidRPr="000824DB">
        <w:rPr>
          <w:rFonts w:ascii="Verdana" w:hAnsi="Verdana" w:cstheme="majorBidi"/>
          <w:b/>
          <w:spacing w:val="1"/>
        </w:rPr>
        <w:t>M</w:t>
      </w:r>
      <w:r w:rsidR="00C21D0E" w:rsidRPr="000824DB">
        <w:rPr>
          <w:rFonts w:ascii="Verdana" w:hAnsi="Verdana" w:cstheme="majorBidi"/>
          <w:b/>
          <w:spacing w:val="-3"/>
        </w:rPr>
        <w:t>P</w:t>
      </w:r>
      <w:r w:rsidR="00C21D0E" w:rsidRPr="000824DB">
        <w:rPr>
          <w:rFonts w:ascii="Verdana" w:hAnsi="Verdana" w:cstheme="majorBidi"/>
          <w:b/>
        </w:rPr>
        <w:t>ULAN</w:t>
      </w:r>
      <w:r w:rsidR="00C21D0E" w:rsidRPr="000824DB">
        <w:rPr>
          <w:rFonts w:ascii="Verdana" w:hAnsi="Verdana" w:cstheme="majorBidi"/>
          <w:b/>
          <w:spacing w:val="1"/>
        </w:rPr>
        <w:t xml:space="preserve"> </w:t>
      </w:r>
    </w:p>
    <w:p w14:paraId="5066EF5A" w14:textId="77777777" w:rsidR="00B97057" w:rsidRPr="000824DB" w:rsidRDefault="00B97057" w:rsidP="000824DB">
      <w:pPr>
        <w:pStyle w:val="NormalWeb"/>
        <w:spacing w:after="0" w:afterAutospacing="0" w:line="276" w:lineRule="auto"/>
        <w:ind w:left="284" w:firstLine="436"/>
        <w:jc w:val="both"/>
        <w:rPr>
          <w:rFonts w:ascii="Verdana" w:hAnsi="Verdana"/>
          <w:sz w:val="20"/>
          <w:szCs w:val="20"/>
          <w:lang w:val="en-ID" w:eastAsia="en-ID"/>
        </w:rPr>
      </w:pPr>
      <w:r w:rsidRPr="000824DB">
        <w:rPr>
          <w:rFonts w:ascii="Verdana" w:hAnsi="Verdana"/>
          <w:sz w:val="20"/>
          <w:szCs w:val="20"/>
        </w:rPr>
        <w:t xml:space="preserve">Penguatan kompetensi interprofesional dalam menangani </w:t>
      </w:r>
      <w:r w:rsidRPr="000824DB">
        <w:rPr>
          <w:rFonts w:ascii="Verdana" w:hAnsi="Verdana"/>
          <w:sz w:val="20"/>
          <w:szCs w:val="20"/>
        </w:rPr>
        <w:lastRenderedPageBreak/>
        <w:t>kegawatdaruratan di fasilitas kesehatan primer melalui simulasi adalah strategi yang efektif untuk meningkatkan kerja sama tim, respons cepat, dan keselamatan pasien. Dengan pendekatan yang sistematis dan berkelanjutan, tenaga kesehatan dapat lebih siap menghadapi berbagai situasi darurat dan memberikan pelayanan yang lebih optimal. Oleh karena itu, fasilitas kesehatan primer perlu mengadopsi dan mengembangkan metode simulasi sebagai bagian dari pelatihan rutin bagi tenaga medis mereka.</w:t>
      </w:r>
    </w:p>
    <w:p w14:paraId="3C47CABF" w14:textId="77777777" w:rsidR="00C21D0E" w:rsidRPr="000824DB" w:rsidRDefault="00C21D0E" w:rsidP="000824DB">
      <w:pPr>
        <w:pStyle w:val="ListParagraph"/>
        <w:spacing w:line="276" w:lineRule="auto"/>
        <w:ind w:right="38"/>
        <w:jc w:val="both"/>
        <w:rPr>
          <w:rFonts w:ascii="Verdana" w:hAnsi="Verdana" w:cstheme="majorBidi"/>
        </w:rPr>
      </w:pPr>
    </w:p>
    <w:p w14:paraId="2939CA72" w14:textId="77777777" w:rsidR="00C21D0E" w:rsidRPr="000824DB" w:rsidRDefault="00C21D0E" w:rsidP="000824DB">
      <w:pPr>
        <w:spacing w:line="276" w:lineRule="auto"/>
        <w:ind w:right="770" w:firstLine="284"/>
        <w:rPr>
          <w:rFonts w:ascii="Verdana" w:hAnsi="Verdana" w:cstheme="majorBidi"/>
          <w:b/>
        </w:rPr>
      </w:pPr>
      <w:r w:rsidRPr="000824DB">
        <w:rPr>
          <w:rFonts w:ascii="Verdana" w:hAnsi="Verdana" w:cstheme="majorBidi"/>
          <w:b/>
        </w:rPr>
        <w:t>D</w:t>
      </w:r>
      <w:r w:rsidRPr="000824DB">
        <w:rPr>
          <w:rFonts w:ascii="Verdana" w:hAnsi="Verdana" w:cstheme="majorBidi"/>
          <w:b/>
          <w:spacing w:val="1"/>
        </w:rPr>
        <w:t>A</w:t>
      </w:r>
      <w:r w:rsidRPr="000824DB">
        <w:rPr>
          <w:rFonts w:ascii="Verdana" w:hAnsi="Verdana" w:cstheme="majorBidi"/>
          <w:b/>
          <w:spacing w:val="-3"/>
        </w:rPr>
        <w:t>F</w:t>
      </w:r>
      <w:r w:rsidRPr="000824DB">
        <w:rPr>
          <w:rFonts w:ascii="Verdana" w:hAnsi="Verdana" w:cstheme="majorBidi"/>
          <w:b/>
        </w:rPr>
        <w:t>TAR</w:t>
      </w:r>
      <w:r w:rsidRPr="000824DB">
        <w:rPr>
          <w:rFonts w:ascii="Verdana" w:hAnsi="Verdana" w:cstheme="majorBidi"/>
          <w:b/>
          <w:spacing w:val="1"/>
        </w:rPr>
        <w:t xml:space="preserve"> </w:t>
      </w:r>
      <w:r w:rsidRPr="000824DB">
        <w:rPr>
          <w:rFonts w:ascii="Verdana" w:hAnsi="Verdana" w:cstheme="majorBidi"/>
          <w:b/>
          <w:spacing w:val="-3"/>
        </w:rPr>
        <w:t>P</w:t>
      </w:r>
      <w:r w:rsidRPr="000824DB">
        <w:rPr>
          <w:rFonts w:ascii="Verdana" w:hAnsi="Verdana" w:cstheme="majorBidi"/>
          <w:b/>
        </w:rPr>
        <w:t>US</w:t>
      </w:r>
      <w:r w:rsidRPr="000824DB">
        <w:rPr>
          <w:rFonts w:ascii="Verdana" w:hAnsi="Verdana" w:cstheme="majorBidi"/>
          <w:b/>
          <w:spacing w:val="1"/>
        </w:rPr>
        <w:t>T</w:t>
      </w:r>
      <w:r w:rsidRPr="000824DB">
        <w:rPr>
          <w:rFonts w:ascii="Verdana" w:hAnsi="Verdana" w:cstheme="majorBidi"/>
          <w:b/>
        </w:rPr>
        <w:t>AKA</w:t>
      </w:r>
    </w:p>
    <w:p w14:paraId="670E3A59" w14:textId="74287A76" w:rsidR="000A5FD8" w:rsidRPr="000824DB" w:rsidRDefault="000A5FD8" w:rsidP="000824DB">
      <w:pPr>
        <w:pStyle w:val="NormalWeb"/>
        <w:spacing w:before="0" w:beforeAutospacing="0" w:after="0" w:afterAutospacing="0" w:line="276" w:lineRule="auto"/>
        <w:ind w:left="709" w:hanging="425"/>
        <w:jc w:val="both"/>
        <w:rPr>
          <w:rFonts w:ascii="Verdana" w:hAnsi="Verdana"/>
          <w:sz w:val="20"/>
          <w:szCs w:val="20"/>
          <w:lang w:val="en-ID" w:eastAsia="en-ID"/>
        </w:rPr>
      </w:pPr>
      <w:r w:rsidRPr="000824DB">
        <w:rPr>
          <w:rFonts w:ascii="Verdana" w:hAnsi="Verdana"/>
          <w:sz w:val="20"/>
          <w:szCs w:val="20"/>
        </w:rPr>
        <w:t xml:space="preserve">Gaba, D. M. (2004). The future vision of simulation in healthcare. </w:t>
      </w:r>
      <w:r w:rsidRPr="000824DB">
        <w:rPr>
          <w:rStyle w:val="Emphasis"/>
          <w:rFonts w:ascii="Verdana" w:hAnsi="Verdana"/>
          <w:sz w:val="20"/>
          <w:szCs w:val="20"/>
        </w:rPr>
        <w:t>Quality and Safety in Health Care</w:t>
      </w:r>
      <w:r w:rsidRPr="000824DB">
        <w:rPr>
          <w:rFonts w:ascii="Verdana" w:hAnsi="Verdana"/>
          <w:sz w:val="20"/>
          <w:szCs w:val="20"/>
        </w:rPr>
        <w:t>, 13(Suppl 1), i2-i10.</w:t>
      </w:r>
    </w:p>
    <w:p w14:paraId="27E14672" w14:textId="77777777" w:rsidR="000A5FD8" w:rsidRPr="000824DB" w:rsidRDefault="000A5FD8" w:rsidP="000824DB">
      <w:pPr>
        <w:pStyle w:val="NormalWeb"/>
        <w:spacing w:before="0" w:beforeAutospacing="0" w:after="0" w:afterAutospacing="0" w:line="276" w:lineRule="auto"/>
        <w:ind w:left="709" w:hanging="425"/>
        <w:jc w:val="both"/>
        <w:rPr>
          <w:rFonts w:ascii="Verdana" w:hAnsi="Verdana"/>
          <w:sz w:val="20"/>
          <w:szCs w:val="20"/>
        </w:rPr>
      </w:pPr>
      <w:r w:rsidRPr="000824DB">
        <w:rPr>
          <w:rFonts w:ascii="Verdana" w:hAnsi="Verdana"/>
          <w:sz w:val="20"/>
          <w:szCs w:val="20"/>
        </w:rPr>
        <w:t xml:space="preserve">Jeffries, P. R. (2005). A framework for designing, implementing, and evaluating simulations used as teaching strategies in nursing. </w:t>
      </w:r>
      <w:r w:rsidRPr="000824DB">
        <w:rPr>
          <w:rStyle w:val="Emphasis"/>
          <w:rFonts w:ascii="Verdana" w:hAnsi="Verdana"/>
          <w:sz w:val="20"/>
          <w:szCs w:val="20"/>
        </w:rPr>
        <w:t>Nursing Education Perspectives</w:t>
      </w:r>
      <w:r w:rsidRPr="000824DB">
        <w:rPr>
          <w:rFonts w:ascii="Verdana" w:hAnsi="Verdana"/>
          <w:sz w:val="20"/>
          <w:szCs w:val="20"/>
        </w:rPr>
        <w:t>, 26(2), 96-103.</w:t>
      </w:r>
    </w:p>
    <w:p w14:paraId="18770CA8" w14:textId="77777777" w:rsidR="000A5FD8" w:rsidRPr="000824DB" w:rsidRDefault="000A5FD8" w:rsidP="000824DB">
      <w:pPr>
        <w:pStyle w:val="NormalWeb"/>
        <w:spacing w:before="0" w:beforeAutospacing="0" w:after="0" w:afterAutospacing="0" w:line="276" w:lineRule="auto"/>
        <w:ind w:left="360"/>
        <w:jc w:val="both"/>
        <w:rPr>
          <w:rFonts w:ascii="Verdana" w:hAnsi="Verdana"/>
          <w:sz w:val="20"/>
          <w:szCs w:val="20"/>
          <w:lang w:val="en-ID" w:eastAsia="en-ID"/>
        </w:rPr>
      </w:pPr>
    </w:p>
    <w:p w14:paraId="08583C4A" w14:textId="7FC089E5" w:rsidR="000A5FD8" w:rsidRPr="000824DB" w:rsidRDefault="000A5FD8" w:rsidP="000824DB">
      <w:pPr>
        <w:pStyle w:val="NormalWeb"/>
        <w:spacing w:before="0" w:beforeAutospacing="0" w:after="0" w:afterAutospacing="0" w:line="276" w:lineRule="auto"/>
        <w:ind w:left="709" w:hanging="425"/>
        <w:jc w:val="both"/>
        <w:rPr>
          <w:rFonts w:ascii="Verdana" w:hAnsi="Verdana"/>
          <w:sz w:val="20"/>
          <w:szCs w:val="20"/>
        </w:rPr>
      </w:pPr>
      <w:r w:rsidRPr="000824DB">
        <w:rPr>
          <w:rFonts w:ascii="Verdana" w:hAnsi="Verdana"/>
          <w:sz w:val="20"/>
          <w:szCs w:val="20"/>
        </w:rPr>
        <w:t>WHO. (2010). Framework for action on interprofessional education &amp; collaborative practice. World Health Organization.</w:t>
      </w:r>
    </w:p>
    <w:p w14:paraId="2579CD43" w14:textId="77777777" w:rsidR="000A5FD8" w:rsidRPr="000824DB" w:rsidRDefault="000A5FD8" w:rsidP="000824DB">
      <w:pPr>
        <w:pStyle w:val="NormalWeb"/>
        <w:spacing w:before="0" w:beforeAutospacing="0" w:after="0" w:afterAutospacing="0" w:line="276" w:lineRule="auto"/>
        <w:ind w:left="360"/>
        <w:jc w:val="both"/>
        <w:rPr>
          <w:rFonts w:ascii="Verdana" w:hAnsi="Verdana"/>
          <w:sz w:val="20"/>
          <w:szCs w:val="20"/>
          <w:lang w:val="en-ID" w:eastAsia="en-ID"/>
        </w:rPr>
      </w:pPr>
    </w:p>
    <w:p w14:paraId="3C0D9130" w14:textId="0E1B926F" w:rsidR="000A5FD8" w:rsidRPr="000824DB" w:rsidRDefault="000A5FD8" w:rsidP="000824DB">
      <w:pPr>
        <w:pStyle w:val="NormalWeb"/>
        <w:spacing w:before="0" w:beforeAutospacing="0" w:after="0" w:afterAutospacing="0" w:line="276" w:lineRule="auto"/>
        <w:ind w:left="851" w:hanging="567"/>
        <w:jc w:val="both"/>
        <w:rPr>
          <w:rFonts w:ascii="Verdana" w:hAnsi="Verdana"/>
          <w:sz w:val="20"/>
          <w:szCs w:val="20"/>
        </w:rPr>
      </w:pPr>
      <w:r w:rsidRPr="000824DB">
        <w:rPr>
          <w:rFonts w:ascii="Verdana" w:hAnsi="Verdana"/>
          <w:sz w:val="20"/>
          <w:szCs w:val="20"/>
        </w:rPr>
        <w:t xml:space="preserve">Ateef, F. (2010). Simulation-based learning: Just like the real thing. </w:t>
      </w:r>
      <w:r w:rsidRPr="000824DB">
        <w:rPr>
          <w:rStyle w:val="Emphasis"/>
          <w:rFonts w:ascii="Verdana" w:hAnsi="Verdana"/>
          <w:sz w:val="20"/>
          <w:szCs w:val="20"/>
        </w:rPr>
        <w:t>Journal of Emergencies, Trauma and Shock</w:t>
      </w:r>
      <w:r w:rsidRPr="000824DB">
        <w:rPr>
          <w:rFonts w:ascii="Verdana" w:hAnsi="Verdana"/>
          <w:sz w:val="20"/>
          <w:szCs w:val="20"/>
        </w:rPr>
        <w:t>, 3(4), 348-352.</w:t>
      </w:r>
    </w:p>
    <w:p w14:paraId="4FADE67F" w14:textId="77777777" w:rsidR="000A5FD8" w:rsidRPr="000824DB" w:rsidRDefault="000A5FD8" w:rsidP="000824DB">
      <w:pPr>
        <w:pStyle w:val="NormalWeb"/>
        <w:spacing w:before="0" w:beforeAutospacing="0" w:after="0" w:afterAutospacing="0" w:line="276" w:lineRule="auto"/>
        <w:ind w:left="851" w:hanging="567"/>
        <w:jc w:val="both"/>
        <w:rPr>
          <w:rFonts w:ascii="Verdana" w:hAnsi="Verdana"/>
          <w:sz w:val="20"/>
          <w:szCs w:val="20"/>
        </w:rPr>
      </w:pPr>
      <w:r w:rsidRPr="000824DB">
        <w:rPr>
          <w:rFonts w:ascii="Verdana" w:hAnsi="Verdana"/>
          <w:sz w:val="20"/>
          <w:szCs w:val="20"/>
        </w:rPr>
        <w:t xml:space="preserve">Rosen, M. A., et al. (2018). Simulation in interprofessional education for patient-centered collaborative care. </w:t>
      </w:r>
      <w:r w:rsidRPr="000824DB">
        <w:rPr>
          <w:rStyle w:val="Emphasis"/>
          <w:rFonts w:ascii="Verdana" w:hAnsi="Verdana"/>
          <w:sz w:val="20"/>
          <w:szCs w:val="20"/>
        </w:rPr>
        <w:t>Journal of Interprofessional Care</w:t>
      </w:r>
      <w:r w:rsidRPr="000824DB">
        <w:rPr>
          <w:rFonts w:ascii="Verdana" w:hAnsi="Verdana"/>
          <w:sz w:val="20"/>
          <w:szCs w:val="20"/>
        </w:rPr>
        <w:t>, 32(1), 102-110.</w:t>
      </w:r>
    </w:p>
    <w:p w14:paraId="5D70693B" w14:textId="77777777" w:rsidR="000A5FD8" w:rsidRPr="000824DB" w:rsidRDefault="000A5FD8" w:rsidP="000824DB">
      <w:pPr>
        <w:pStyle w:val="NormalWeb"/>
        <w:spacing w:before="0" w:beforeAutospacing="0" w:after="0" w:afterAutospacing="0" w:line="276" w:lineRule="auto"/>
        <w:ind w:left="720" w:hanging="436"/>
        <w:jc w:val="both"/>
        <w:rPr>
          <w:rFonts w:ascii="Verdana" w:hAnsi="Verdana"/>
          <w:sz w:val="20"/>
          <w:szCs w:val="20"/>
        </w:rPr>
      </w:pPr>
      <w:r w:rsidRPr="000824DB">
        <w:rPr>
          <w:rFonts w:ascii="Verdana" w:hAnsi="Verdana"/>
          <w:sz w:val="20"/>
          <w:szCs w:val="20"/>
        </w:rPr>
        <w:t xml:space="preserve">Salas, E., et al. (2008). Does team training work? Principles for health care. </w:t>
      </w:r>
      <w:r w:rsidRPr="000824DB">
        <w:rPr>
          <w:rStyle w:val="Emphasis"/>
          <w:rFonts w:ascii="Verdana" w:hAnsi="Verdana"/>
          <w:sz w:val="20"/>
          <w:szCs w:val="20"/>
        </w:rPr>
        <w:t xml:space="preserve">Academic </w:t>
      </w:r>
      <w:r w:rsidRPr="000824DB">
        <w:rPr>
          <w:rStyle w:val="Emphasis"/>
          <w:rFonts w:ascii="Verdana" w:hAnsi="Verdana"/>
          <w:sz w:val="20"/>
          <w:szCs w:val="20"/>
        </w:rPr>
        <w:t>Emergency Medicine</w:t>
      </w:r>
      <w:r w:rsidRPr="000824DB">
        <w:rPr>
          <w:rFonts w:ascii="Verdana" w:hAnsi="Verdana"/>
          <w:sz w:val="20"/>
          <w:szCs w:val="20"/>
        </w:rPr>
        <w:t>, 15(11), 1002-1009.</w:t>
      </w:r>
    </w:p>
    <w:p w14:paraId="3C81E722" w14:textId="77777777" w:rsidR="000A5FD8" w:rsidRPr="000824DB" w:rsidRDefault="000A5FD8" w:rsidP="000824DB">
      <w:pPr>
        <w:pStyle w:val="NormalWeb"/>
        <w:spacing w:before="0" w:beforeAutospacing="0" w:after="0" w:afterAutospacing="0" w:line="276" w:lineRule="auto"/>
        <w:ind w:left="720" w:hanging="436"/>
        <w:jc w:val="both"/>
        <w:rPr>
          <w:rFonts w:ascii="Verdana" w:hAnsi="Verdana"/>
          <w:sz w:val="20"/>
          <w:szCs w:val="20"/>
        </w:rPr>
      </w:pPr>
      <w:r w:rsidRPr="000824DB">
        <w:rPr>
          <w:rFonts w:ascii="Verdana" w:hAnsi="Verdana"/>
          <w:sz w:val="20"/>
          <w:szCs w:val="20"/>
        </w:rPr>
        <w:t xml:space="preserve">Issenberg, S. B., et al. (2005). Features and uses of high-fidelity medical simulations that lead to effective learning. </w:t>
      </w:r>
      <w:r w:rsidRPr="000824DB">
        <w:rPr>
          <w:rStyle w:val="Emphasis"/>
          <w:rFonts w:ascii="Verdana" w:hAnsi="Verdana"/>
          <w:sz w:val="20"/>
          <w:szCs w:val="20"/>
        </w:rPr>
        <w:t>Medical Teacher</w:t>
      </w:r>
      <w:r w:rsidRPr="000824DB">
        <w:rPr>
          <w:rFonts w:ascii="Verdana" w:hAnsi="Verdana"/>
          <w:sz w:val="20"/>
          <w:szCs w:val="20"/>
        </w:rPr>
        <w:t>, 27(1), 10-28.</w:t>
      </w:r>
    </w:p>
    <w:p w14:paraId="5E8CD000" w14:textId="77777777" w:rsidR="000A5FD8" w:rsidRPr="000824DB" w:rsidRDefault="000A5FD8" w:rsidP="000824DB">
      <w:pPr>
        <w:pStyle w:val="NormalWeb"/>
        <w:spacing w:before="0" w:beforeAutospacing="0" w:after="0" w:afterAutospacing="0" w:line="276" w:lineRule="auto"/>
        <w:ind w:left="720" w:hanging="436"/>
        <w:jc w:val="both"/>
        <w:rPr>
          <w:rFonts w:ascii="Verdana" w:hAnsi="Verdana"/>
          <w:sz w:val="20"/>
          <w:szCs w:val="20"/>
        </w:rPr>
      </w:pPr>
      <w:r w:rsidRPr="000824DB">
        <w:rPr>
          <w:rFonts w:ascii="Verdana" w:hAnsi="Verdana"/>
          <w:sz w:val="20"/>
          <w:szCs w:val="20"/>
        </w:rPr>
        <w:t xml:space="preserve">Rudolph, J. W., et al. (2007). Debriefing with good judgment: Combining rigorous feedback with genuine inquiry. </w:t>
      </w:r>
      <w:r w:rsidRPr="000824DB">
        <w:rPr>
          <w:rStyle w:val="Emphasis"/>
          <w:rFonts w:ascii="Verdana" w:hAnsi="Verdana"/>
          <w:sz w:val="20"/>
          <w:szCs w:val="20"/>
        </w:rPr>
        <w:t>Anesthesiology Clinics</w:t>
      </w:r>
      <w:r w:rsidRPr="000824DB">
        <w:rPr>
          <w:rFonts w:ascii="Verdana" w:hAnsi="Verdana"/>
          <w:sz w:val="20"/>
          <w:szCs w:val="20"/>
        </w:rPr>
        <w:t>, 25(2), 361-376.</w:t>
      </w:r>
    </w:p>
    <w:p w14:paraId="2AF8379F" w14:textId="77777777" w:rsidR="000A5FD8" w:rsidRPr="000824DB" w:rsidRDefault="000A5FD8" w:rsidP="000824DB">
      <w:pPr>
        <w:pStyle w:val="NormalWeb"/>
        <w:spacing w:before="0" w:beforeAutospacing="0" w:after="0" w:afterAutospacing="0" w:line="276" w:lineRule="auto"/>
        <w:ind w:left="851" w:hanging="567"/>
        <w:jc w:val="both"/>
        <w:rPr>
          <w:rFonts w:ascii="Verdana" w:hAnsi="Verdana"/>
          <w:sz w:val="20"/>
          <w:szCs w:val="20"/>
          <w:lang w:val="en-ID" w:eastAsia="en-ID"/>
        </w:rPr>
      </w:pPr>
    </w:p>
    <w:p w14:paraId="5C792096" w14:textId="6F87C204" w:rsidR="00860E2C" w:rsidRPr="000824DB" w:rsidRDefault="00860E2C" w:rsidP="000824DB">
      <w:pPr>
        <w:spacing w:line="276" w:lineRule="auto"/>
        <w:ind w:left="426" w:right="68" w:hanging="426"/>
        <w:jc w:val="both"/>
        <w:rPr>
          <w:rFonts w:ascii="Verdana" w:hAnsi="Verdana" w:cs="Times New Roman"/>
          <w:color w:val="000000"/>
          <w:lang w:val="sv-SE"/>
        </w:rPr>
      </w:pPr>
    </w:p>
    <w:p w14:paraId="1C6C31B4" w14:textId="7DBB8DCB" w:rsidR="00860E2C" w:rsidRPr="000824DB" w:rsidRDefault="00860E2C" w:rsidP="000824DB">
      <w:pPr>
        <w:spacing w:line="276" w:lineRule="auto"/>
        <w:ind w:left="426" w:right="68" w:hanging="426"/>
        <w:jc w:val="both"/>
        <w:rPr>
          <w:rFonts w:ascii="Verdana" w:hAnsi="Verdana" w:cs="Times New Roman"/>
          <w:color w:val="000000"/>
          <w:lang w:val="sv-SE"/>
        </w:rPr>
      </w:pPr>
    </w:p>
    <w:p w14:paraId="1F3BA8EC" w14:textId="4ECC2918" w:rsidR="00860E2C" w:rsidRPr="000824DB" w:rsidRDefault="00860E2C" w:rsidP="000824DB">
      <w:pPr>
        <w:spacing w:line="276" w:lineRule="auto"/>
        <w:ind w:left="426" w:right="68" w:hanging="426"/>
        <w:jc w:val="both"/>
        <w:rPr>
          <w:rFonts w:ascii="Verdana" w:hAnsi="Verdana" w:cs="Times New Roman"/>
          <w:color w:val="000000"/>
          <w:lang w:val="sv-SE"/>
        </w:rPr>
      </w:pPr>
    </w:p>
    <w:p w14:paraId="2C608AEA" w14:textId="77777777" w:rsidR="00860E2C" w:rsidRPr="000824DB" w:rsidRDefault="00860E2C" w:rsidP="000824DB">
      <w:pPr>
        <w:spacing w:line="276" w:lineRule="auto"/>
        <w:ind w:left="426" w:right="68" w:hanging="426"/>
        <w:jc w:val="both"/>
        <w:rPr>
          <w:rFonts w:ascii="Verdana" w:hAnsi="Verdana" w:cs="Times New Roman"/>
          <w:color w:val="000000"/>
          <w:lang w:val="sv-SE"/>
        </w:rPr>
      </w:pPr>
    </w:p>
    <w:p w14:paraId="407A7F44" w14:textId="0BE26135" w:rsidR="00860E2C" w:rsidRPr="000824DB" w:rsidRDefault="00860E2C" w:rsidP="000824DB">
      <w:pPr>
        <w:spacing w:line="276" w:lineRule="auto"/>
        <w:ind w:right="68"/>
        <w:jc w:val="both"/>
        <w:rPr>
          <w:rFonts w:ascii="Verdana" w:hAnsi="Verdana" w:cstheme="majorBidi"/>
        </w:rPr>
      </w:pPr>
    </w:p>
    <w:p w14:paraId="123785A2" w14:textId="77777777" w:rsidR="000824DB" w:rsidRPr="000824DB" w:rsidRDefault="000824DB" w:rsidP="000824DB">
      <w:pPr>
        <w:spacing w:line="276" w:lineRule="auto"/>
        <w:ind w:right="68"/>
        <w:jc w:val="both"/>
        <w:rPr>
          <w:rFonts w:ascii="Verdana" w:hAnsi="Verdana" w:cstheme="majorBidi"/>
        </w:rPr>
      </w:pPr>
    </w:p>
    <w:sectPr w:rsidR="000824DB" w:rsidRPr="000824DB" w:rsidSect="00D15472">
      <w:type w:val="continuous"/>
      <w:pgSz w:w="11906" w:h="16838" w:code="9"/>
      <w:pgMar w:top="1701" w:right="1418" w:bottom="1418" w:left="1701" w:header="706" w:footer="706" w:gutter="0"/>
      <w:paperSrc w:first="26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45BB" w14:textId="77777777" w:rsidR="003D2DC3" w:rsidRDefault="003D2DC3" w:rsidP="00C21D0E">
      <w:r>
        <w:separator/>
      </w:r>
    </w:p>
  </w:endnote>
  <w:endnote w:type="continuationSeparator" w:id="0">
    <w:p w14:paraId="09B6CB8D" w14:textId="77777777" w:rsidR="003D2DC3" w:rsidRDefault="003D2DC3" w:rsidP="00C2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Franklin Gothic Medium Cond">
    <w:altName w:val="Franklin Gothic Medium Cond"/>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530A" w14:textId="77777777" w:rsidR="00487FBF" w:rsidRDefault="00487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328146"/>
      <w:docPartObj>
        <w:docPartGallery w:val="Page Numbers (Bottom of Page)"/>
        <w:docPartUnique/>
      </w:docPartObj>
    </w:sdtPr>
    <w:sdtEndPr>
      <w:rPr>
        <w:noProof/>
      </w:rPr>
    </w:sdtEndPr>
    <w:sdtContent>
      <w:p w14:paraId="4B48E2D4" w14:textId="25BBFAC6" w:rsidR="00487FBF" w:rsidRDefault="00487F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6F36C7" w14:textId="485B0473" w:rsidR="00C21D0E" w:rsidRDefault="00487FBF" w:rsidP="00487FBF">
    <w:pPr>
      <w:pStyle w:val="Footer"/>
      <w:tabs>
        <w:tab w:val="clear" w:pos="4513"/>
        <w:tab w:val="clear" w:pos="9026"/>
        <w:tab w:val="left" w:pos="4875"/>
      </w:tabs>
      <w:jc w:val="right"/>
    </w:pPr>
    <w:r>
      <w:rPr>
        <w:noProof/>
      </w:rPr>
      <w:drawing>
        <wp:inline distT="0" distB="0" distL="0" distR="0" wp14:anchorId="57C1497E" wp14:editId="1A2CEBB3">
          <wp:extent cx="847725" cy="304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97F2" w14:textId="77777777" w:rsidR="00487FBF" w:rsidRDefault="00487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E8E8" w14:textId="77777777" w:rsidR="003D2DC3" w:rsidRDefault="003D2DC3" w:rsidP="00C21D0E">
      <w:r>
        <w:separator/>
      </w:r>
    </w:p>
  </w:footnote>
  <w:footnote w:type="continuationSeparator" w:id="0">
    <w:p w14:paraId="43B639DE" w14:textId="77777777" w:rsidR="003D2DC3" w:rsidRDefault="003D2DC3" w:rsidP="00C21D0E">
      <w:r>
        <w:continuationSeparator/>
      </w:r>
    </w:p>
  </w:footnote>
  <w:footnote w:id="1">
    <w:p w14:paraId="30CFC397" w14:textId="77777777" w:rsidR="00165741" w:rsidRPr="008A0667" w:rsidRDefault="00165741" w:rsidP="001657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62FF" w14:textId="77777777" w:rsidR="00487FBF" w:rsidRDefault="00487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B732" w14:textId="77777777" w:rsidR="00487FBF" w:rsidRDefault="00487FBF" w:rsidP="00487FBF">
    <w:pPr>
      <w:pStyle w:val="Header"/>
    </w:pPr>
    <w:r>
      <w:rPr>
        <w:noProof/>
      </w:rPr>
      <w:drawing>
        <wp:anchor distT="0" distB="0" distL="114300" distR="114300" simplePos="0" relativeHeight="251659264" behindDoc="0" locked="0" layoutInCell="1" allowOverlap="1" wp14:anchorId="6698D9C6" wp14:editId="10E77D50">
          <wp:simplePos x="0" y="0"/>
          <wp:positionH relativeFrom="column">
            <wp:posOffset>3783330</wp:posOffset>
          </wp:positionH>
          <wp:positionV relativeFrom="paragraph">
            <wp:posOffset>-269875</wp:posOffset>
          </wp:positionV>
          <wp:extent cx="1734820" cy="3994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820" cy="399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1BBF2D9F" wp14:editId="1045F226">
              <wp:simplePos x="0" y="0"/>
              <wp:positionH relativeFrom="margin">
                <wp:posOffset>-31115</wp:posOffset>
              </wp:positionH>
              <wp:positionV relativeFrom="paragraph">
                <wp:posOffset>-286385</wp:posOffset>
              </wp:positionV>
              <wp:extent cx="5563235" cy="797560"/>
              <wp:effectExtent l="0" t="0" r="18415" b="215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3235" cy="797560"/>
                      </a:xfrm>
                      <a:prstGeom prst="rect">
                        <a:avLst/>
                      </a:prstGeom>
                      <a:solidFill>
                        <a:srgbClr val="FFFFFF"/>
                      </a:solidFill>
                      <a:ln w="12700">
                        <a:solidFill>
                          <a:srgbClr val="A5A5A5"/>
                        </a:solidFill>
                        <a:miter lim="800000"/>
                        <a:headEnd/>
                        <a:tailEnd/>
                      </a:ln>
                    </wps:spPr>
                    <wps:txbx>
                      <w:txbxContent>
                        <w:p w14:paraId="323A43DE" w14:textId="77777777" w:rsidR="00487FBF" w:rsidRPr="000F1B3F" w:rsidRDefault="00487FBF" w:rsidP="00487FBF">
                          <w:pPr>
                            <w:contextualSpacing/>
                            <w:rPr>
                              <w:rFonts w:ascii="Franklin Gothic Medium Cond" w:hAnsi="Franklin Gothic Medium Cond"/>
                              <w:color w:val="000000"/>
                              <w:sz w:val="18"/>
                              <w:szCs w:val="18"/>
                            </w:rPr>
                          </w:pPr>
                          <w:r w:rsidRPr="000F1B3F">
                            <w:rPr>
                              <w:rFonts w:ascii="Franklin Gothic Medium Cond" w:hAnsi="Franklin Gothic Medium Cond"/>
                              <w:sz w:val="18"/>
                              <w:szCs w:val="18"/>
                            </w:rPr>
                            <w:t xml:space="preserve">Jurnal </w:t>
                          </w:r>
                          <w:r>
                            <w:rPr>
                              <w:rFonts w:ascii="Franklin Gothic Medium Cond" w:hAnsi="Franklin Gothic Medium Cond"/>
                              <w:sz w:val="18"/>
                              <w:szCs w:val="18"/>
                              <w:lang w:val="en-US"/>
                            </w:rPr>
                            <w:t xml:space="preserve">Kebidanan Kestra </w:t>
                          </w:r>
                          <w:r w:rsidRPr="000F1B3F">
                            <w:rPr>
                              <w:rFonts w:ascii="Franklin Gothic Medium Cond" w:hAnsi="Franklin Gothic Medium Cond"/>
                              <w:sz w:val="18"/>
                              <w:szCs w:val="18"/>
                            </w:rPr>
                            <w:t>(</w:t>
                          </w:r>
                          <w:r>
                            <w:rPr>
                              <w:rFonts w:ascii="Franklin Gothic Medium Cond" w:hAnsi="Franklin Gothic Medium Cond"/>
                              <w:sz w:val="18"/>
                              <w:szCs w:val="18"/>
                              <w:lang w:val="en-US"/>
                            </w:rPr>
                            <w:t>JKK</w:t>
                          </w:r>
                          <w:r w:rsidRPr="000F1B3F">
                            <w:rPr>
                              <w:rFonts w:ascii="Franklin Gothic Medium Cond" w:hAnsi="Franklin Gothic Medium Cond"/>
                              <w:sz w:val="18"/>
                              <w:szCs w:val="18"/>
                            </w:rPr>
                            <w:t xml:space="preserve">), e-ISSN </w:t>
                          </w:r>
                          <w:r>
                            <w:rPr>
                              <w:rFonts w:ascii="Franklin Gothic Medium Cond" w:hAnsi="Franklin Gothic Medium Cond"/>
                              <w:sz w:val="18"/>
                              <w:szCs w:val="18"/>
                              <w:lang w:val="en-US"/>
                            </w:rPr>
                            <w:t>2655-0822</w:t>
                          </w:r>
                          <w:r w:rsidRPr="000F1B3F">
                            <w:rPr>
                              <w:rFonts w:ascii="Franklin Gothic Medium Cond" w:hAnsi="Franklin Gothic Medium Cond"/>
                              <w:sz w:val="18"/>
                              <w:szCs w:val="18"/>
                            </w:rPr>
                            <w:br/>
                          </w:r>
                          <w:bookmarkStart w:id="0" w:name="_Hlk527313183"/>
                          <w:r w:rsidRPr="000F1B3F">
                            <w:rPr>
                              <w:rFonts w:ascii="Franklin Gothic Medium Cond" w:hAnsi="Franklin Gothic Medium Cond"/>
                              <w:sz w:val="18"/>
                              <w:szCs w:val="18"/>
                            </w:rPr>
                            <w:t xml:space="preserve">Vol. </w:t>
                          </w:r>
                          <w:r>
                            <w:rPr>
                              <w:rFonts w:ascii="Franklin Gothic Medium Cond" w:hAnsi="Franklin Gothic Medium Cond"/>
                              <w:sz w:val="18"/>
                              <w:szCs w:val="18"/>
                              <w:lang w:val="en-US"/>
                            </w:rPr>
                            <w:t>6</w:t>
                          </w:r>
                          <w:r w:rsidRPr="000F1B3F">
                            <w:rPr>
                              <w:rFonts w:ascii="Franklin Gothic Medium Cond" w:hAnsi="Franklin Gothic Medium Cond"/>
                              <w:sz w:val="18"/>
                              <w:szCs w:val="18"/>
                            </w:rPr>
                            <w:t xml:space="preserve"> No.</w:t>
                          </w:r>
                          <w:r>
                            <w:rPr>
                              <w:rFonts w:ascii="Franklin Gothic Medium Cond" w:hAnsi="Franklin Gothic Medium Cond"/>
                              <w:sz w:val="18"/>
                              <w:szCs w:val="18"/>
                              <w:lang w:val="en-US"/>
                            </w:rPr>
                            <w:t>2</w:t>
                          </w:r>
                          <w:r w:rsidRPr="000F1B3F">
                            <w:rPr>
                              <w:rFonts w:ascii="Franklin Gothic Medium Cond" w:hAnsi="Franklin Gothic Medium Cond"/>
                              <w:sz w:val="18"/>
                              <w:szCs w:val="18"/>
                            </w:rPr>
                            <w:t xml:space="preserve"> Edisi </w:t>
                          </w:r>
                          <w:r>
                            <w:rPr>
                              <w:rFonts w:ascii="Franklin Gothic Medium Cond" w:hAnsi="Franklin Gothic Medium Cond"/>
                              <w:sz w:val="18"/>
                              <w:szCs w:val="18"/>
                              <w:lang w:val="en-US"/>
                            </w:rPr>
                            <w:t>November</w:t>
                          </w:r>
                          <w:r w:rsidRPr="000F1B3F">
                            <w:rPr>
                              <w:rFonts w:ascii="Franklin Gothic Medium Cond" w:hAnsi="Franklin Gothic Medium Cond"/>
                              <w:sz w:val="18"/>
                              <w:szCs w:val="18"/>
                            </w:rPr>
                            <w:t xml:space="preserve"> </w:t>
                          </w:r>
                          <w:r>
                            <w:rPr>
                              <w:rFonts w:ascii="Franklin Gothic Medium Cond" w:hAnsi="Franklin Gothic Medium Cond"/>
                              <w:sz w:val="18"/>
                              <w:szCs w:val="18"/>
                              <w:lang w:val="en-US"/>
                            </w:rPr>
                            <w:t xml:space="preserve">2023 </w:t>
                          </w:r>
                          <w:r w:rsidRPr="000F1B3F">
                            <w:rPr>
                              <w:rFonts w:ascii="Franklin Gothic Medium Cond" w:hAnsi="Franklin Gothic Medium Cond"/>
                              <w:sz w:val="18"/>
                              <w:szCs w:val="18"/>
                            </w:rPr>
                            <w:t xml:space="preserve">– </w:t>
                          </w:r>
                          <w:r>
                            <w:rPr>
                              <w:rFonts w:ascii="Franklin Gothic Medium Cond" w:hAnsi="Franklin Gothic Medium Cond"/>
                              <w:sz w:val="18"/>
                              <w:szCs w:val="18"/>
                              <w:lang w:val="en-US"/>
                            </w:rPr>
                            <w:t>April</w:t>
                          </w:r>
                          <w:r w:rsidRPr="000F1B3F">
                            <w:rPr>
                              <w:rFonts w:ascii="Franklin Gothic Medium Cond" w:hAnsi="Franklin Gothic Medium Cond"/>
                              <w:sz w:val="18"/>
                              <w:szCs w:val="18"/>
                            </w:rPr>
                            <w:t xml:space="preserve"> 20</w:t>
                          </w:r>
                          <w:bookmarkEnd w:id="0"/>
                          <w:r w:rsidRPr="000F1B3F">
                            <w:rPr>
                              <w:rFonts w:ascii="Franklin Gothic Medium Cond" w:hAnsi="Franklin Gothic Medium Cond"/>
                              <w:sz w:val="18"/>
                              <w:szCs w:val="18"/>
                            </w:rPr>
                            <w:t>2</w:t>
                          </w:r>
                          <w:r>
                            <w:rPr>
                              <w:rFonts w:ascii="Franklin Gothic Medium Cond" w:hAnsi="Franklin Gothic Medium Cond"/>
                              <w:sz w:val="18"/>
                              <w:szCs w:val="18"/>
                              <w:lang w:val="en-US"/>
                            </w:rPr>
                            <w:t>4</w:t>
                          </w:r>
                          <w:r w:rsidRPr="000F1B3F">
                            <w:rPr>
                              <w:rFonts w:ascii="Franklin Gothic Medium Cond" w:hAnsi="Franklin Gothic Medium Cond"/>
                              <w:color w:val="000000"/>
                              <w:sz w:val="18"/>
                              <w:szCs w:val="18"/>
                            </w:rPr>
                            <w:br/>
                          </w:r>
                          <w:hyperlink r:id="rId2" w:history="1">
                            <w:r w:rsidRPr="004E3916">
                              <w:rPr>
                                <w:rStyle w:val="Hyperlink"/>
                                <w:rFonts w:ascii="Franklin Gothic Medium Cond" w:hAnsi="Franklin Gothic Medium Cond"/>
                                <w:sz w:val="18"/>
                                <w:szCs w:val="18"/>
                              </w:rPr>
                              <w:t>https://ejournal.medistra.ac.id/index.php/</w:t>
                            </w:r>
                            <w:r>
                              <w:rPr>
                                <w:rStyle w:val="Hyperlink"/>
                                <w:rFonts w:ascii="Franklin Gothic Medium Cond" w:hAnsi="Franklin Gothic Medium Cond"/>
                                <w:sz w:val="18"/>
                                <w:szCs w:val="18"/>
                                <w:lang w:val="en-US"/>
                              </w:rPr>
                              <w:t>JKK</w:t>
                            </w:r>
                          </w:hyperlink>
                        </w:p>
                        <w:p w14:paraId="004A79B1" w14:textId="77777777" w:rsidR="00487FBF" w:rsidRPr="00F6365A" w:rsidRDefault="00487FBF" w:rsidP="00487FBF">
                          <w:pPr>
                            <w:contextualSpacing/>
                            <w:rPr>
                              <w:rFonts w:ascii="Franklin Gothic Medium Cond" w:hAnsi="Franklin Gothic Medium Cond"/>
                              <w:sz w:val="18"/>
                              <w:szCs w:val="18"/>
                              <w:lang w:val="en-US"/>
                            </w:rPr>
                          </w:pPr>
                          <w:r>
                            <w:rPr>
                              <w:rFonts w:ascii="Franklin Gothic Medium Cond" w:hAnsi="Franklin Gothic Medium Cond"/>
                              <w:sz w:val="18"/>
                              <w:szCs w:val="18"/>
                            </w:rPr>
                            <w:t>===========================================================================================</w:t>
                          </w:r>
                          <w:r>
                            <w:rPr>
                              <w:rFonts w:ascii="Franklin Gothic Medium Cond" w:hAnsi="Franklin Gothic Medium Cond"/>
                              <w:sz w:val="18"/>
                              <w:szCs w:val="18"/>
                            </w:rPr>
                            <w:br/>
                          </w:r>
                          <w:r>
                            <w:rPr>
                              <w:rFonts w:ascii="Franklin Gothic Medium Cond" w:hAnsi="Franklin Gothic Medium Cond"/>
                              <w:color w:val="000000"/>
                              <w:sz w:val="18"/>
                              <w:szCs w:val="18"/>
                            </w:rPr>
                            <w:t xml:space="preserve">Received: </w:t>
                          </w:r>
                          <w:r>
                            <w:rPr>
                              <w:rFonts w:ascii="Franklin Gothic Medium Cond" w:hAnsi="Franklin Gothic Medium Cond"/>
                              <w:color w:val="000000"/>
                              <w:sz w:val="18"/>
                              <w:szCs w:val="18"/>
                              <w:lang w:val="en-US"/>
                            </w:rPr>
                            <w:t>23 Juli</w:t>
                          </w:r>
                          <w:r>
                            <w:rPr>
                              <w:rFonts w:ascii="Franklin Gothic Medium Cond" w:hAnsi="Franklin Gothic Medium Cond"/>
                              <w:color w:val="000000"/>
                              <w:sz w:val="18"/>
                              <w:szCs w:val="18"/>
                            </w:rPr>
                            <w:t xml:space="preserve"> 202</w:t>
                          </w:r>
                          <w:r>
                            <w:rPr>
                              <w:rFonts w:ascii="Franklin Gothic Medium Cond" w:hAnsi="Franklin Gothic Medium Cond"/>
                              <w:color w:val="000000"/>
                              <w:sz w:val="18"/>
                              <w:szCs w:val="18"/>
                              <w:lang w:val="en-US"/>
                            </w:rPr>
                            <w:t>3</w:t>
                          </w:r>
                          <w:r>
                            <w:rPr>
                              <w:rFonts w:ascii="Franklin Gothic Medium Cond" w:hAnsi="Franklin Gothic Medium Cond"/>
                              <w:color w:val="000000"/>
                              <w:sz w:val="18"/>
                              <w:szCs w:val="18"/>
                            </w:rPr>
                            <w:t xml:space="preserve"> :: Accepted: </w:t>
                          </w:r>
                          <w:r>
                            <w:rPr>
                              <w:rFonts w:ascii="Franklin Gothic Medium Cond" w:hAnsi="Franklin Gothic Medium Cond"/>
                              <w:color w:val="000000"/>
                              <w:sz w:val="18"/>
                              <w:szCs w:val="18"/>
                              <w:lang w:val="en-US"/>
                            </w:rPr>
                            <w:t>05 April 2024</w:t>
                          </w:r>
                          <w:r>
                            <w:rPr>
                              <w:rFonts w:ascii="Franklin Gothic Medium Cond" w:hAnsi="Franklin Gothic Medium Cond"/>
                              <w:color w:val="000000"/>
                              <w:sz w:val="18"/>
                              <w:szCs w:val="18"/>
                            </w:rPr>
                            <w:t xml:space="preserve"> :: Published: </w:t>
                          </w:r>
                          <w:r>
                            <w:rPr>
                              <w:rFonts w:ascii="Franklin Gothic Medium Cond" w:hAnsi="Franklin Gothic Medium Cond"/>
                              <w:color w:val="000000"/>
                              <w:sz w:val="18"/>
                              <w:szCs w:val="18"/>
                              <w:lang w:val="en-US"/>
                            </w:rPr>
                            <w:t>30 April</w:t>
                          </w:r>
                          <w:r>
                            <w:rPr>
                              <w:rFonts w:ascii="Franklin Gothic Medium Cond" w:hAnsi="Franklin Gothic Medium Cond"/>
                              <w:color w:val="000000"/>
                              <w:sz w:val="18"/>
                              <w:szCs w:val="18"/>
                            </w:rPr>
                            <w:t xml:space="preserve"> 202</w:t>
                          </w:r>
                          <w:r>
                            <w:rPr>
                              <w:rFonts w:ascii="Franklin Gothic Medium Cond" w:hAnsi="Franklin Gothic Medium Cond"/>
                              <w:color w:val="000000"/>
                              <w:sz w:val="18"/>
                              <w:szCs w:val="18"/>
                              <w:lang w:val="en-US"/>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BBF2D9F" id="Rectangle 1" o:spid="_x0000_s1026" style="position:absolute;margin-left:-2.45pt;margin-top:-22.55pt;width:438.05pt;height:62.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" strokecolor="#a5a5a5" strokeweight="1pt">
              <v:textbox>
                <w:txbxContent>
                  <w:p w14:paraId="323A43DE" w14:textId="77777777" w:rsidR="00487FBF" w:rsidRPr="000F1B3F" w:rsidRDefault="00487FBF" w:rsidP="00487FBF">
                    <w:pPr>
                      <w:contextualSpacing/>
                      <w:rPr>
                        <w:rFonts w:ascii="Franklin Gothic Medium Cond" w:hAnsi="Franklin Gothic Medium Cond"/>
                        <w:color w:val="000000"/>
                        <w:sz w:val="18"/>
                        <w:szCs w:val="18"/>
                      </w:rPr>
                    </w:pPr>
                    <w:r w:rsidRPr="000F1B3F">
                      <w:rPr>
                        <w:rFonts w:ascii="Franklin Gothic Medium Cond" w:hAnsi="Franklin Gothic Medium Cond"/>
                        <w:sz w:val="18"/>
                        <w:szCs w:val="18"/>
                      </w:rPr>
                      <w:t xml:space="preserve">Jurnal </w:t>
                    </w:r>
                    <w:r>
                      <w:rPr>
                        <w:rFonts w:ascii="Franklin Gothic Medium Cond" w:hAnsi="Franklin Gothic Medium Cond"/>
                        <w:sz w:val="18"/>
                        <w:szCs w:val="18"/>
                        <w:lang w:val="en-US"/>
                      </w:rPr>
                      <w:t xml:space="preserve">Kebidanan Kestra </w:t>
                    </w:r>
                    <w:r w:rsidRPr="000F1B3F">
                      <w:rPr>
                        <w:rFonts w:ascii="Franklin Gothic Medium Cond" w:hAnsi="Franklin Gothic Medium Cond"/>
                        <w:sz w:val="18"/>
                        <w:szCs w:val="18"/>
                      </w:rPr>
                      <w:t>(</w:t>
                    </w:r>
                    <w:r>
                      <w:rPr>
                        <w:rFonts w:ascii="Franklin Gothic Medium Cond" w:hAnsi="Franklin Gothic Medium Cond"/>
                        <w:sz w:val="18"/>
                        <w:szCs w:val="18"/>
                        <w:lang w:val="en-US"/>
                      </w:rPr>
                      <w:t>JKK</w:t>
                    </w:r>
                    <w:r w:rsidRPr="000F1B3F">
                      <w:rPr>
                        <w:rFonts w:ascii="Franklin Gothic Medium Cond" w:hAnsi="Franklin Gothic Medium Cond"/>
                        <w:sz w:val="18"/>
                        <w:szCs w:val="18"/>
                      </w:rPr>
                      <w:t xml:space="preserve">), e-ISSN </w:t>
                    </w:r>
                    <w:r>
                      <w:rPr>
                        <w:rFonts w:ascii="Franklin Gothic Medium Cond" w:hAnsi="Franklin Gothic Medium Cond"/>
                        <w:sz w:val="18"/>
                        <w:szCs w:val="18"/>
                        <w:lang w:val="en-US"/>
                      </w:rPr>
                      <w:t>2655-0822</w:t>
                    </w:r>
                    <w:r w:rsidRPr="000F1B3F">
                      <w:rPr>
                        <w:rFonts w:ascii="Franklin Gothic Medium Cond" w:hAnsi="Franklin Gothic Medium Cond"/>
                        <w:sz w:val="18"/>
                        <w:szCs w:val="18"/>
                      </w:rPr>
                      <w:br/>
                    </w:r>
                    <w:bookmarkStart w:id="1" w:name="_Hlk527313183"/>
                    <w:r w:rsidRPr="000F1B3F">
                      <w:rPr>
                        <w:rFonts w:ascii="Franklin Gothic Medium Cond" w:hAnsi="Franklin Gothic Medium Cond"/>
                        <w:sz w:val="18"/>
                        <w:szCs w:val="18"/>
                      </w:rPr>
                      <w:t xml:space="preserve">Vol. </w:t>
                    </w:r>
                    <w:r>
                      <w:rPr>
                        <w:rFonts w:ascii="Franklin Gothic Medium Cond" w:hAnsi="Franklin Gothic Medium Cond"/>
                        <w:sz w:val="18"/>
                        <w:szCs w:val="18"/>
                        <w:lang w:val="en-US"/>
                      </w:rPr>
                      <w:t>6</w:t>
                    </w:r>
                    <w:r w:rsidRPr="000F1B3F">
                      <w:rPr>
                        <w:rFonts w:ascii="Franklin Gothic Medium Cond" w:hAnsi="Franklin Gothic Medium Cond"/>
                        <w:sz w:val="18"/>
                        <w:szCs w:val="18"/>
                      </w:rPr>
                      <w:t xml:space="preserve"> No.</w:t>
                    </w:r>
                    <w:r>
                      <w:rPr>
                        <w:rFonts w:ascii="Franklin Gothic Medium Cond" w:hAnsi="Franklin Gothic Medium Cond"/>
                        <w:sz w:val="18"/>
                        <w:szCs w:val="18"/>
                        <w:lang w:val="en-US"/>
                      </w:rPr>
                      <w:t>2</w:t>
                    </w:r>
                    <w:r w:rsidRPr="000F1B3F">
                      <w:rPr>
                        <w:rFonts w:ascii="Franklin Gothic Medium Cond" w:hAnsi="Franklin Gothic Medium Cond"/>
                        <w:sz w:val="18"/>
                        <w:szCs w:val="18"/>
                      </w:rPr>
                      <w:t xml:space="preserve"> Edisi </w:t>
                    </w:r>
                    <w:r>
                      <w:rPr>
                        <w:rFonts w:ascii="Franklin Gothic Medium Cond" w:hAnsi="Franklin Gothic Medium Cond"/>
                        <w:sz w:val="18"/>
                        <w:szCs w:val="18"/>
                        <w:lang w:val="en-US"/>
                      </w:rPr>
                      <w:t>November</w:t>
                    </w:r>
                    <w:r w:rsidRPr="000F1B3F">
                      <w:rPr>
                        <w:rFonts w:ascii="Franklin Gothic Medium Cond" w:hAnsi="Franklin Gothic Medium Cond"/>
                        <w:sz w:val="18"/>
                        <w:szCs w:val="18"/>
                      </w:rPr>
                      <w:t xml:space="preserve"> </w:t>
                    </w:r>
                    <w:r>
                      <w:rPr>
                        <w:rFonts w:ascii="Franklin Gothic Medium Cond" w:hAnsi="Franklin Gothic Medium Cond"/>
                        <w:sz w:val="18"/>
                        <w:szCs w:val="18"/>
                        <w:lang w:val="en-US"/>
                      </w:rPr>
                      <w:t xml:space="preserve">2023 </w:t>
                    </w:r>
                    <w:r w:rsidRPr="000F1B3F">
                      <w:rPr>
                        <w:rFonts w:ascii="Franklin Gothic Medium Cond" w:hAnsi="Franklin Gothic Medium Cond"/>
                        <w:sz w:val="18"/>
                        <w:szCs w:val="18"/>
                      </w:rPr>
                      <w:t xml:space="preserve">– </w:t>
                    </w:r>
                    <w:r>
                      <w:rPr>
                        <w:rFonts w:ascii="Franklin Gothic Medium Cond" w:hAnsi="Franklin Gothic Medium Cond"/>
                        <w:sz w:val="18"/>
                        <w:szCs w:val="18"/>
                        <w:lang w:val="en-US"/>
                      </w:rPr>
                      <w:t>April</w:t>
                    </w:r>
                    <w:r w:rsidRPr="000F1B3F">
                      <w:rPr>
                        <w:rFonts w:ascii="Franklin Gothic Medium Cond" w:hAnsi="Franklin Gothic Medium Cond"/>
                        <w:sz w:val="18"/>
                        <w:szCs w:val="18"/>
                      </w:rPr>
                      <w:t xml:space="preserve"> 20</w:t>
                    </w:r>
                    <w:bookmarkEnd w:id="1"/>
                    <w:r w:rsidRPr="000F1B3F">
                      <w:rPr>
                        <w:rFonts w:ascii="Franklin Gothic Medium Cond" w:hAnsi="Franklin Gothic Medium Cond"/>
                        <w:sz w:val="18"/>
                        <w:szCs w:val="18"/>
                      </w:rPr>
                      <w:t>2</w:t>
                    </w:r>
                    <w:r>
                      <w:rPr>
                        <w:rFonts w:ascii="Franklin Gothic Medium Cond" w:hAnsi="Franklin Gothic Medium Cond"/>
                        <w:sz w:val="18"/>
                        <w:szCs w:val="18"/>
                        <w:lang w:val="en-US"/>
                      </w:rPr>
                      <w:t>4</w:t>
                    </w:r>
                    <w:r w:rsidRPr="000F1B3F">
                      <w:rPr>
                        <w:rFonts w:ascii="Franklin Gothic Medium Cond" w:hAnsi="Franklin Gothic Medium Cond"/>
                        <w:color w:val="000000"/>
                        <w:sz w:val="18"/>
                        <w:szCs w:val="18"/>
                      </w:rPr>
                      <w:br/>
                    </w:r>
                    <w:hyperlink r:id="rId3" w:history="1">
                      <w:r w:rsidRPr="004E3916">
                        <w:rPr>
                          <w:rStyle w:val="Hyperlink"/>
                          <w:rFonts w:ascii="Franklin Gothic Medium Cond" w:hAnsi="Franklin Gothic Medium Cond"/>
                          <w:sz w:val="18"/>
                          <w:szCs w:val="18"/>
                        </w:rPr>
                        <w:t>https://ejournal.medistra.ac.id/index.php/</w:t>
                      </w:r>
                      <w:r>
                        <w:rPr>
                          <w:rStyle w:val="Hyperlink"/>
                          <w:rFonts w:ascii="Franklin Gothic Medium Cond" w:hAnsi="Franklin Gothic Medium Cond"/>
                          <w:sz w:val="18"/>
                          <w:szCs w:val="18"/>
                          <w:lang w:val="en-US"/>
                        </w:rPr>
                        <w:t>JKK</w:t>
                      </w:r>
                    </w:hyperlink>
                  </w:p>
                  <w:p w14:paraId="004A79B1" w14:textId="77777777" w:rsidR="00487FBF" w:rsidRPr="00F6365A" w:rsidRDefault="00487FBF" w:rsidP="00487FBF">
                    <w:pPr>
                      <w:contextualSpacing/>
                      <w:rPr>
                        <w:rFonts w:ascii="Franklin Gothic Medium Cond" w:hAnsi="Franklin Gothic Medium Cond"/>
                        <w:sz w:val="18"/>
                        <w:szCs w:val="18"/>
                        <w:lang w:val="en-US"/>
                      </w:rPr>
                    </w:pPr>
                    <w:r>
                      <w:rPr>
                        <w:rFonts w:ascii="Franklin Gothic Medium Cond" w:hAnsi="Franklin Gothic Medium Cond"/>
                        <w:sz w:val="18"/>
                        <w:szCs w:val="18"/>
                      </w:rPr>
                      <w:t>===========================================================================================</w:t>
                    </w:r>
                    <w:r>
                      <w:rPr>
                        <w:rFonts w:ascii="Franklin Gothic Medium Cond" w:hAnsi="Franklin Gothic Medium Cond"/>
                        <w:sz w:val="18"/>
                        <w:szCs w:val="18"/>
                      </w:rPr>
                      <w:br/>
                    </w:r>
                    <w:r>
                      <w:rPr>
                        <w:rFonts w:ascii="Franklin Gothic Medium Cond" w:hAnsi="Franklin Gothic Medium Cond"/>
                        <w:color w:val="000000"/>
                        <w:sz w:val="18"/>
                        <w:szCs w:val="18"/>
                      </w:rPr>
                      <w:t xml:space="preserve">Received: </w:t>
                    </w:r>
                    <w:r>
                      <w:rPr>
                        <w:rFonts w:ascii="Franklin Gothic Medium Cond" w:hAnsi="Franklin Gothic Medium Cond"/>
                        <w:color w:val="000000"/>
                        <w:sz w:val="18"/>
                        <w:szCs w:val="18"/>
                        <w:lang w:val="en-US"/>
                      </w:rPr>
                      <w:t>23 Juli</w:t>
                    </w:r>
                    <w:r>
                      <w:rPr>
                        <w:rFonts w:ascii="Franklin Gothic Medium Cond" w:hAnsi="Franklin Gothic Medium Cond"/>
                        <w:color w:val="000000"/>
                        <w:sz w:val="18"/>
                        <w:szCs w:val="18"/>
                      </w:rPr>
                      <w:t xml:space="preserve"> 202</w:t>
                    </w:r>
                    <w:r>
                      <w:rPr>
                        <w:rFonts w:ascii="Franklin Gothic Medium Cond" w:hAnsi="Franklin Gothic Medium Cond"/>
                        <w:color w:val="000000"/>
                        <w:sz w:val="18"/>
                        <w:szCs w:val="18"/>
                        <w:lang w:val="en-US"/>
                      </w:rPr>
                      <w:t>3</w:t>
                    </w:r>
                    <w:r>
                      <w:rPr>
                        <w:rFonts w:ascii="Franklin Gothic Medium Cond" w:hAnsi="Franklin Gothic Medium Cond"/>
                        <w:color w:val="000000"/>
                        <w:sz w:val="18"/>
                        <w:szCs w:val="18"/>
                      </w:rPr>
                      <w:t xml:space="preserve"> :: Accepted: </w:t>
                    </w:r>
                    <w:r>
                      <w:rPr>
                        <w:rFonts w:ascii="Franklin Gothic Medium Cond" w:hAnsi="Franklin Gothic Medium Cond"/>
                        <w:color w:val="000000"/>
                        <w:sz w:val="18"/>
                        <w:szCs w:val="18"/>
                        <w:lang w:val="en-US"/>
                      </w:rPr>
                      <w:t>05 April 2024</w:t>
                    </w:r>
                    <w:r>
                      <w:rPr>
                        <w:rFonts w:ascii="Franklin Gothic Medium Cond" w:hAnsi="Franklin Gothic Medium Cond"/>
                        <w:color w:val="000000"/>
                        <w:sz w:val="18"/>
                        <w:szCs w:val="18"/>
                      </w:rPr>
                      <w:t xml:space="preserve"> :: Published: </w:t>
                    </w:r>
                    <w:r>
                      <w:rPr>
                        <w:rFonts w:ascii="Franklin Gothic Medium Cond" w:hAnsi="Franklin Gothic Medium Cond"/>
                        <w:color w:val="000000"/>
                        <w:sz w:val="18"/>
                        <w:szCs w:val="18"/>
                        <w:lang w:val="en-US"/>
                      </w:rPr>
                      <w:t>30 April</w:t>
                    </w:r>
                    <w:r>
                      <w:rPr>
                        <w:rFonts w:ascii="Franklin Gothic Medium Cond" w:hAnsi="Franklin Gothic Medium Cond"/>
                        <w:color w:val="000000"/>
                        <w:sz w:val="18"/>
                        <w:szCs w:val="18"/>
                      </w:rPr>
                      <w:t xml:space="preserve"> 202</w:t>
                    </w:r>
                    <w:r>
                      <w:rPr>
                        <w:rFonts w:ascii="Franklin Gothic Medium Cond" w:hAnsi="Franklin Gothic Medium Cond"/>
                        <w:color w:val="000000"/>
                        <w:sz w:val="18"/>
                        <w:szCs w:val="18"/>
                        <w:lang w:val="en-US"/>
                      </w:rPr>
                      <w:t>4</w:t>
                    </w:r>
                  </w:p>
                </w:txbxContent>
              </v:textbox>
              <w10:wrap anchorx="margin"/>
            </v:rect>
          </w:pict>
        </mc:Fallback>
      </mc:AlternateContent>
    </w:r>
  </w:p>
  <w:p w14:paraId="2C94C538" w14:textId="77777777" w:rsidR="00487FBF" w:rsidRDefault="00487FBF" w:rsidP="00487FBF">
    <w:pPr>
      <w:pStyle w:val="Header"/>
    </w:pPr>
  </w:p>
  <w:p w14:paraId="625EB6D4" w14:textId="77777777" w:rsidR="00487FBF" w:rsidRDefault="00487FBF" w:rsidP="00487FBF">
    <w:pPr>
      <w:pStyle w:val="Header"/>
    </w:pPr>
  </w:p>
  <w:p w14:paraId="261C0FD6" w14:textId="77777777" w:rsidR="00487FBF" w:rsidRDefault="00487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F13B" w14:textId="77777777" w:rsidR="00487FBF" w:rsidRDefault="00487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55A"/>
    <w:multiLevelType w:val="hybridMultilevel"/>
    <w:tmpl w:val="30F81686"/>
    <w:lvl w:ilvl="0" w:tplc="981E34C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53DF5"/>
    <w:multiLevelType w:val="hybridMultilevel"/>
    <w:tmpl w:val="F1724040"/>
    <w:lvl w:ilvl="0" w:tplc="AC7E0CA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B1A67"/>
    <w:multiLevelType w:val="hybridMultilevel"/>
    <w:tmpl w:val="5102252E"/>
    <w:lvl w:ilvl="0" w:tplc="E864C6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4497225"/>
    <w:multiLevelType w:val="hybridMultilevel"/>
    <w:tmpl w:val="7FEACC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15:restartNumberingAfterBreak="0">
    <w:nsid w:val="5FF74D95"/>
    <w:multiLevelType w:val="hybridMultilevel"/>
    <w:tmpl w:val="48EC0D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D58C8"/>
    <w:multiLevelType w:val="hybridMultilevel"/>
    <w:tmpl w:val="E42AD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710346"/>
    <w:multiLevelType w:val="hybridMultilevel"/>
    <w:tmpl w:val="E42AD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3"/>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0E"/>
    <w:rsid w:val="000824DB"/>
    <w:rsid w:val="000A5FD8"/>
    <w:rsid w:val="000B43A2"/>
    <w:rsid w:val="000D4702"/>
    <w:rsid w:val="00165741"/>
    <w:rsid w:val="00186912"/>
    <w:rsid w:val="00225078"/>
    <w:rsid w:val="003A4075"/>
    <w:rsid w:val="003D2DC3"/>
    <w:rsid w:val="003F1AF0"/>
    <w:rsid w:val="00482214"/>
    <w:rsid w:val="00487FBF"/>
    <w:rsid w:val="004B24AD"/>
    <w:rsid w:val="004D6C10"/>
    <w:rsid w:val="00572F7D"/>
    <w:rsid w:val="006104C2"/>
    <w:rsid w:val="00704C9F"/>
    <w:rsid w:val="007B6C16"/>
    <w:rsid w:val="00860E2C"/>
    <w:rsid w:val="00871046"/>
    <w:rsid w:val="008B36D4"/>
    <w:rsid w:val="008E6657"/>
    <w:rsid w:val="00A05176"/>
    <w:rsid w:val="00A41FF3"/>
    <w:rsid w:val="00A84DB3"/>
    <w:rsid w:val="00AB46C9"/>
    <w:rsid w:val="00AF6600"/>
    <w:rsid w:val="00B97057"/>
    <w:rsid w:val="00C13A6C"/>
    <w:rsid w:val="00C21D0E"/>
    <w:rsid w:val="00C96072"/>
    <w:rsid w:val="00CD12EA"/>
    <w:rsid w:val="00D15472"/>
    <w:rsid w:val="00F7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C81DD"/>
  <w15:chartTrackingRefBased/>
  <w15:docId w15:val="{2C61EB3B-692B-4D54-B4DF-C7091CAF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D0E"/>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D0E"/>
    <w:rPr>
      <w:color w:val="0000FF"/>
      <w:u w:val="single"/>
    </w:rPr>
  </w:style>
  <w:style w:type="paragraph" w:styleId="ListParagraph">
    <w:name w:val="List Paragraph"/>
    <w:basedOn w:val="Normal"/>
    <w:uiPriority w:val="34"/>
    <w:qFormat/>
    <w:rsid w:val="00C21D0E"/>
    <w:pPr>
      <w:ind w:left="720"/>
      <w:contextualSpacing/>
    </w:pPr>
  </w:style>
  <w:style w:type="table" w:styleId="TableGrid">
    <w:name w:val="Table Grid"/>
    <w:basedOn w:val="TableNormal"/>
    <w:uiPriority w:val="59"/>
    <w:rsid w:val="00C21D0E"/>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21D0E"/>
    <w:pPr>
      <w:tabs>
        <w:tab w:val="center" w:pos="4513"/>
        <w:tab w:val="right" w:pos="9026"/>
      </w:tabs>
    </w:pPr>
  </w:style>
  <w:style w:type="character" w:customStyle="1" w:styleId="HeaderChar">
    <w:name w:val="Header Char"/>
    <w:basedOn w:val="DefaultParagraphFont"/>
    <w:link w:val="Header"/>
    <w:uiPriority w:val="99"/>
    <w:rsid w:val="00C21D0E"/>
    <w:rPr>
      <w:rFonts w:ascii="Calibri" w:eastAsia="Calibri" w:hAnsi="Calibri" w:cs="Arial"/>
      <w:sz w:val="20"/>
      <w:szCs w:val="20"/>
      <w:lang w:val="id-ID" w:eastAsia="id-ID"/>
    </w:rPr>
  </w:style>
  <w:style w:type="paragraph" w:styleId="Footer">
    <w:name w:val="footer"/>
    <w:basedOn w:val="Normal"/>
    <w:link w:val="FooterChar"/>
    <w:uiPriority w:val="99"/>
    <w:unhideWhenUsed/>
    <w:rsid w:val="00C21D0E"/>
    <w:pPr>
      <w:tabs>
        <w:tab w:val="center" w:pos="4513"/>
        <w:tab w:val="right" w:pos="9026"/>
      </w:tabs>
    </w:pPr>
  </w:style>
  <w:style w:type="character" w:customStyle="1" w:styleId="FooterChar">
    <w:name w:val="Footer Char"/>
    <w:basedOn w:val="DefaultParagraphFont"/>
    <w:link w:val="Footer"/>
    <w:uiPriority w:val="99"/>
    <w:rsid w:val="00C21D0E"/>
    <w:rPr>
      <w:rFonts w:ascii="Calibri" w:eastAsia="Calibri" w:hAnsi="Calibri" w:cs="Arial"/>
      <w:sz w:val="20"/>
      <w:szCs w:val="20"/>
      <w:lang w:val="id-ID" w:eastAsia="id-ID"/>
    </w:rPr>
  </w:style>
  <w:style w:type="character" w:customStyle="1" w:styleId="fontstyle01">
    <w:name w:val="fontstyle01"/>
    <w:rsid w:val="00C21D0E"/>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8B36D4"/>
    <w:rPr>
      <w:color w:val="605E5C"/>
      <w:shd w:val="clear" w:color="auto" w:fill="E1DFDD"/>
    </w:rPr>
  </w:style>
  <w:style w:type="paragraph" w:styleId="BalloonText">
    <w:name w:val="Balloon Text"/>
    <w:basedOn w:val="Normal"/>
    <w:link w:val="BalloonTextChar"/>
    <w:uiPriority w:val="99"/>
    <w:semiHidden/>
    <w:unhideWhenUsed/>
    <w:rsid w:val="00186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912"/>
    <w:rPr>
      <w:rFonts w:ascii="Segoe UI" w:eastAsia="Calibri" w:hAnsi="Segoe UI" w:cs="Segoe UI"/>
      <w:sz w:val="18"/>
      <w:szCs w:val="18"/>
      <w:lang w:val="id-ID" w:eastAsia="id-ID"/>
    </w:rPr>
  </w:style>
  <w:style w:type="character" w:styleId="FollowedHyperlink">
    <w:name w:val="FollowedHyperlink"/>
    <w:basedOn w:val="DefaultParagraphFont"/>
    <w:uiPriority w:val="99"/>
    <w:semiHidden/>
    <w:unhideWhenUsed/>
    <w:rsid w:val="00860E2C"/>
    <w:rPr>
      <w:color w:val="954F72" w:themeColor="followedHyperlink"/>
      <w:u w:val="single"/>
    </w:rPr>
  </w:style>
  <w:style w:type="paragraph" w:customStyle="1" w:styleId="Els-Author">
    <w:name w:val="Els-Author"/>
    <w:next w:val="Normal"/>
    <w:rsid w:val="00165741"/>
    <w:pPr>
      <w:keepNext/>
      <w:suppressAutoHyphens/>
      <w:spacing w:line="300" w:lineRule="exact"/>
      <w:jc w:val="center"/>
    </w:pPr>
    <w:rPr>
      <w:rFonts w:ascii="Times New Roman" w:eastAsia="SimSun" w:hAnsi="Times New Roman" w:cs="Times New Roman"/>
      <w:noProof/>
      <w:sz w:val="26"/>
      <w:szCs w:val="20"/>
    </w:rPr>
  </w:style>
  <w:style w:type="character" w:styleId="FootnoteReference">
    <w:name w:val="footnote reference"/>
    <w:semiHidden/>
    <w:rsid w:val="00165741"/>
    <w:rPr>
      <w:vertAlign w:val="superscript"/>
    </w:rPr>
  </w:style>
  <w:style w:type="paragraph" w:styleId="FootnoteText">
    <w:name w:val="footnote text"/>
    <w:basedOn w:val="Normal"/>
    <w:link w:val="FootnoteTextChar"/>
    <w:semiHidden/>
    <w:rsid w:val="00165741"/>
    <w:pPr>
      <w:widowControl w:val="0"/>
    </w:pPr>
    <w:rPr>
      <w:rFonts w:ascii="Univers" w:eastAsia="SimSun" w:hAnsi="Univers" w:cs="Times New Roman"/>
      <w:lang w:val="en-GB" w:eastAsia="en-US"/>
    </w:rPr>
  </w:style>
  <w:style w:type="character" w:customStyle="1" w:styleId="FootnoteTextChar">
    <w:name w:val="Footnote Text Char"/>
    <w:basedOn w:val="DefaultParagraphFont"/>
    <w:link w:val="FootnoteText"/>
    <w:semiHidden/>
    <w:rsid w:val="00165741"/>
    <w:rPr>
      <w:rFonts w:ascii="Univers" w:eastAsia="SimSun" w:hAnsi="Univers" w:cs="Times New Roman"/>
      <w:sz w:val="20"/>
      <w:szCs w:val="20"/>
      <w:lang w:val="en-GB"/>
    </w:rPr>
  </w:style>
  <w:style w:type="paragraph" w:customStyle="1" w:styleId="Els-Abstract-head">
    <w:name w:val="Els-Abstract-head"/>
    <w:next w:val="Normal"/>
    <w:rsid w:val="00165741"/>
    <w:pPr>
      <w:keepNext/>
      <w:pBdr>
        <w:top w:val="single" w:sz="4" w:space="10" w:color="auto"/>
      </w:pBdr>
      <w:suppressAutoHyphens/>
      <w:spacing w:after="220" w:line="220" w:lineRule="exact"/>
    </w:pPr>
    <w:rPr>
      <w:rFonts w:ascii="Times New Roman" w:eastAsia="SimSun" w:hAnsi="Times New Roman" w:cs="Times New Roman"/>
      <w:b/>
      <w:sz w:val="18"/>
      <w:szCs w:val="20"/>
    </w:rPr>
  </w:style>
  <w:style w:type="paragraph" w:customStyle="1" w:styleId="Els-keywords">
    <w:name w:val="Els-keywords"/>
    <w:next w:val="Normal"/>
    <w:rsid w:val="00165741"/>
    <w:pPr>
      <w:pBdr>
        <w:bottom w:val="single" w:sz="4" w:space="10" w:color="auto"/>
      </w:pBdr>
      <w:spacing w:after="200" w:line="200" w:lineRule="exact"/>
    </w:pPr>
    <w:rPr>
      <w:rFonts w:ascii="Times New Roman" w:eastAsia="SimSun" w:hAnsi="Times New Roman" w:cs="Times New Roman"/>
      <w:noProof/>
      <w:sz w:val="16"/>
      <w:szCs w:val="20"/>
    </w:rPr>
  </w:style>
  <w:style w:type="paragraph" w:customStyle="1" w:styleId="Els-1storder-head">
    <w:name w:val="Els-1storder-head"/>
    <w:next w:val="Normal"/>
    <w:rsid w:val="00165741"/>
    <w:pPr>
      <w:keepNext/>
      <w:numPr>
        <w:numId w:val="7"/>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Normal"/>
    <w:rsid w:val="00165741"/>
    <w:pPr>
      <w:keepNext/>
      <w:numPr>
        <w:ilvl w:val="1"/>
        <w:numId w:val="7"/>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Normal"/>
    <w:rsid w:val="00165741"/>
    <w:pPr>
      <w:keepNext/>
      <w:numPr>
        <w:ilvl w:val="2"/>
        <w:numId w:val="7"/>
      </w:numPr>
      <w:tabs>
        <w:tab w:val="num" w:pos="360"/>
      </w:tabs>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Normal"/>
    <w:rsid w:val="00165741"/>
    <w:pPr>
      <w:keepNext/>
      <w:numPr>
        <w:ilvl w:val="3"/>
        <w:numId w:val="7"/>
      </w:numPr>
      <w:suppressAutoHyphens/>
      <w:spacing w:before="240" w:after="0" w:line="240" w:lineRule="exact"/>
    </w:pPr>
    <w:rPr>
      <w:rFonts w:ascii="Times New Roman" w:eastAsia="SimSun" w:hAnsi="Times New Roman" w:cs="Times New Roman"/>
      <w:i/>
      <w:sz w:val="20"/>
      <w:szCs w:val="20"/>
    </w:rPr>
  </w:style>
  <w:style w:type="paragraph" w:styleId="NormalWeb">
    <w:name w:val="Normal (Web)"/>
    <w:basedOn w:val="Normal"/>
    <w:uiPriority w:val="99"/>
    <w:unhideWhenUsed/>
    <w:rsid w:val="00165741"/>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Els-body-text">
    <w:name w:val="Els-body-text"/>
    <w:rsid w:val="00165741"/>
    <w:pPr>
      <w:spacing w:after="0" w:line="240" w:lineRule="exact"/>
      <w:ind w:firstLine="238"/>
      <w:jc w:val="both"/>
    </w:pPr>
    <w:rPr>
      <w:rFonts w:ascii="Times New Roman" w:eastAsia="SimSun" w:hAnsi="Times New Roman" w:cs="Times New Roman"/>
      <w:sz w:val="20"/>
      <w:szCs w:val="20"/>
    </w:rPr>
  </w:style>
  <w:style w:type="character" w:styleId="Emphasis">
    <w:name w:val="Emphasis"/>
    <w:basedOn w:val="DefaultParagraphFont"/>
    <w:uiPriority w:val="20"/>
    <w:qFormat/>
    <w:rsid w:val="000A5F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omauliannateresia@medistra.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ejournal.medistra.ac.id/index.php/JKK" TargetMode="External"/><Relationship Id="rId2" Type="http://schemas.openxmlformats.org/officeDocument/2006/relationships/hyperlink" Target="https://ejournal.medistra.ac.id/index.php/JK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AVIYA RAISA</dc:creator>
  <cp:keywords/>
  <dc:description/>
  <cp:lastModifiedBy>Ridho Subali</cp:lastModifiedBy>
  <cp:revision>5</cp:revision>
  <cp:lastPrinted>2018-10-14T14:26:00Z</cp:lastPrinted>
  <dcterms:created xsi:type="dcterms:W3CDTF">2025-02-15T02:50:00Z</dcterms:created>
  <dcterms:modified xsi:type="dcterms:W3CDTF">2025-02-17T11:51:00Z</dcterms:modified>
</cp:coreProperties>
</file>